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5CEE" w14:textId="19BE76F9" w:rsidR="00A030C0" w:rsidRPr="00E42813" w:rsidRDefault="00E42813" w:rsidP="00E4281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u w:val="single"/>
        </w:rPr>
        <w:t>Labor, Health and Human Services, Education and Related Agencies Subcommittee</w:t>
      </w:r>
      <w:r>
        <w:rPr>
          <w:rFonts w:ascii="Times New Roman" w:hAnsi="Times New Roman" w:cs="Times New Roman"/>
          <w:b/>
          <w:bCs/>
          <w:color w:val="000000"/>
          <w:sz w:val="24"/>
          <w:szCs w:val="24"/>
        </w:rPr>
        <w:t>:</w:t>
      </w:r>
    </w:p>
    <w:p w14:paraId="109C3C92" w14:textId="221C6C9E" w:rsidR="00E42813" w:rsidRDefault="00E42813" w:rsidP="00E4281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rPr>
        <w:t>Department of Labor</w:t>
      </w:r>
      <w:r w:rsidR="001F717A">
        <w:rPr>
          <w:rFonts w:ascii="Times New Roman" w:hAnsi="Times New Roman" w:cs="Times New Roman"/>
          <w:b/>
          <w:bCs/>
          <w:color w:val="000000"/>
          <w:sz w:val="24"/>
          <w:szCs w:val="24"/>
        </w:rPr>
        <w:t xml:space="preserve"> (DOL)</w:t>
      </w:r>
    </w:p>
    <w:p w14:paraId="2531B19F" w14:textId="50350025" w:rsidR="00E42813" w:rsidRPr="001F717A" w:rsidRDefault="00E42813" w:rsidP="001F717A">
      <w:pPr>
        <w:jc w:val="center"/>
        <w:rPr>
          <w:rFonts w:ascii="Times New Roman" w:hAnsi="Times New Roman" w:cs="Times New Roman"/>
          <w:b/>
          <w:bCs/>
          <w:i/>
          <w:iCs/>
          <w:sz w:val="28"/>
          <w:szCs w:val="28"/>
        </w:rPr>
      </w:pPr>
      <w:r w:rsidRPr="001F717A">
        <w:rPr>
          <w:rFonts w:ascii="Times New Roman" w:hAnsi="Times New Roman" w:cs="Times New Roman"/>
          <w:b/>
          <w:bCs/>
          <w:i/>
          <w:iCs/>
          <w:sz w:val="28"/>
          <w:szCs w:val="28"/>
        </w:rPr>
        <w:t>Employment and Training Administration</w:t>
      </w:r>
    </w:p>
    <w:p w14:paraId="332F6D22" w14:textId="18D60511" w:rsidR="00353AB7" w:rsidRDefault="00353AB7" w:rsidP="00E42813">
      <w:pPr>
        <w:rPr>
          <w:rFonts w:ascii="Times New Roman" w:hAnsi="Times New Roman" w:cs="Times New Roman"/>
          <w:b/>
          <w:bCs/>
          <w:sz w:val="24"/>
          <w:szCs w:val="24"/>
        </w:rPr>
      </w:pPr>
      <w:r>
        <w:rPr>
          <w:rFonts w:ascii="Times New Roman" w:hAnsi="Times New Roman" w:cs="Times New Roman"/>
          <w:b/>
          <w:bCs/>
          <w:sz w:val="24"/>
          <w:szCs w:val="24"/>
        </w:rPr>
        <w:t>Program Description:</w:t>
      </w:r>
    </w:p>
    <w:p w14:paraId="658D1346" w14:textId="6C8AF49A" w:rsidR="00353AB7" w:rsidRDefault="00353AB7" w:rsidP="00E42813">
      <w:pPr>
        <w:rPr>
          <w:rFonts w:ascii="Times New Roman" w:hAnsi="Times New Roman" w:cs="Times New Roman"/>
          <w:sz w:val="24"/>
          <w:szCs w:val="24"/>
        </w:rPr>
      </w:pPr>
      <w:r w:rsidRPr="00353AB7">
        <w:rPr>
          <w:rFonts w:ascii="Times New Roman" w:hAnsi="Times New Roman" w:cs="Times New Roman"/>
          <w:sz w:val="24"/>
          <w:szCs w:val="24"/>
        </w:rPr>
        <w:t>The Employment and Training Administration (ETA) administers federal government job training and worker dislocation programs, federal grants to states for public employment service programs, and unemployment insurance benefits. These services are primarily provided through state and local workforce development systems.</w:t>
      </w:r>
    </w:p>
    <w:p w14:paraId="29D6BA2C" w14:textId="72E12FAA" w:rsidR="008547D0" w:rsidRPr="008547D0" w:rsidRDefault="008547D0" w:rsidP="00E42813">
      <w:pPr>
        <w:rPr>
          <w:rFonts w:ascii="Times New Roman" w:hAnsi="Times New Roman" w:cs="Times New Roman"/>
          <w:b/>
          <w:bCs/>
          <w:sz w:val="24"/>
          <w:szCs w:val="24"/>
        </w:rPr>
      </w:pPr>
      <w:r w:rsidRPr="008547D0">
        <w:rPr>
          <w:rFonts w:ascii="Times New Roman" w:hAnsi="Times New Roman" w:cs="Times New Roman"/>
          <w:b/>
          <w:bCs/>
          <w:sz w:val="24"/>
          <w:szCs w:val="24"/>
        </w:rPr>
        <w:t>General Guidance for Requests</w:t>
      </w:r>
      <w:r>
        <w:rPr>
          <w:rFonts w:ascii="Times New Roman" w:hAnsi="Times New Roman" w:cs="Times New Roman"/>
          <w:b/>
          <w:bCs/>
          <w:sz w:val="24"/>
          <w:szCs w:val="24"/>
        </w:rPr>
        <w:t>:</w:t>
      </w:r>
    </w:p>
    <w:p w14:paraId="7B16D4EF" w14:textId="77777777" w:rsidR="002A6A64" w:rsidRDefault="002A6A64" w:rsidP="00E42813">
      <w:pPr>
        <w:rPr>
          <w:rFonts w:ascii="Times New Roman" w:hAnsi="Times New Roman" w:cs="Times New Roman"/>
          <w:sz w:val="24"/>
          <w:szCs w:val="24"/>
        </w:rPr>
      </w:pPr>
      <w:r w:rsidRPr="002A6A64">
        <w:rPr>
          <w:rFonts w:ascii="Times New Roman" w:hAnsi="Times New Roman" w:cs="Times New Roman"/>
          <w:sz w:val="24"/>
          <w:szCs w:val="24"/>
        </w:rPr>
        <w:t xml:space="preserve">The Workforce Innovation and Opportunity Act demonstration program is the only Labor Department program that supports community project funding. Community project funding is designated under Training and Employment Services.    </w:t>
      </w:r>
    </w:p>
    <w:p w14:paraId="68FD50FE" w14:textId="59190B32" w:rsidR="002A6A64" w:rsidRDefault="002A6A64" w:rsidP="00E42813">
      <w:pPr>
        <w:rPr>
          <w:rFonts w:ascii="Times New Roman" w:hAnsi="Times New Roman" w:cs="Times New Roman"/>
          <w:sz w:val="24"/>
          <w:szCs w:val="24"/>
        </w:rPr>
      </w:pPr>
      <w:r w:rsidRPr="002A6A64">
        <w:rPr>
          <w:rFonts w:ascii="Times New Roman" w:hAnsi="Times New Roman" w:cs="Times New Roman"/>
          <w:sz w:val="24"/>
          <w:szCs w:val="24"/>
        </w:rPr>
        <w:t xml:space="preserve">These projects must meet all statutorily mandated requirements, except that they are exempt from the requirement to compete. </w:t>
      </w:r>
    </w:p>
    <w:p w14:paraId="481C2819" w14:textId="567BDDEA" w:rsidR="00353AB7" w:rsidRDefault="00E42813" w:rsidP="00E42813">
      <w:pPr>
        <w:rPr>
          <w:rFonts w:ascii="Times New Roman" w:hAnsi="Times New Roman" w:cs="Times New Roman"/>
          <w:sz w:val="24"/>
          <w:szCs w:val="24"/>
        </w:rPr>
      </w:pPr>
      <w:r w:rsidRPr="00353AB7">
        <w:rPr>
          <w:rFonts w:ascii="Times New Roman" w:hAnsi="Times New Roman" w:cs="Times New Roman"/>
          <w:sz w:val="24"/>
          <w:szCs w:val="24"/>
        </w:rPr>
        <w:t xml:space="preserve">In addition, all projects must: </w:t>
      </w:r>
    </w:p>
    <w:p w14:paraId="316ADD94" w14:textId="77777777" w:rsidR="00353AB7" w:rsidRDefault="00E42813" w:rsidP="00353AB7">
      <w:pPr>
        <w:ind w:left="720"/>
        <w:rPr>
          <w:rFonts w:ascii="Times New Roman" w:hAnsi="Times New Roman" w:cs="Times New Roman"/>
          <w:sz w:val="24"/>
          <w:szCs w:val="24"/>
        </w:rPr>
      </w:pPr>
      <w:r w:rsidRPr="00353AB7">
        <w:rPr>
          <w:rFonts w:ascii="Times New Roman" w:hAnsi="Times New Roman" w:cs="Times New Roman"/>
          <w:sz w:val="24"/>
          <w:szCs w:val="24"/>
        </w:rPr>
        <w:t xml:space="preserve">1) Include direct services to individuals to enhance employment </w:t>
      </w:r>
      <w:proofErr w:type="gramStart"/>
      <w:r w:rsidRPr="00353AB7">
        <w:rPr>
          <w:rFonts w:ascii="Times New Roman" w:hAnsi="Times New Roman" w:cs="Times New Roman"/>
          <w:sz w:val="24"/>
          <w:szCs w:val="24"/>
        </w:rPr>
        <w:t>opportunities;</w:t>
      </w:r>
      <w:proofErr w:type="gramEnd"/>
      <w:r w:rsidRPr="00353AB7">
        <w:rPr>
          <w:rFonts w:ascii="Times New Roman" w:hAnsi="Times New Roman" w:cs="Times New Roman"/>
          <w:sz w:val="24"/>
          <w:szCs w:val="24"/>
        </w:rPr>
        <w:t xml:space="preserve"> </w:t>
      </w:r>
    </w:p>
    <w:p w14:paraId="3BF2DEC5" w14:textId="77777777" w:rsidR="00353AB7" w:rsidRDefault="00E42813" w:rsidP="00353AB7">
      <w:pPr>
        <w:ind w:left="720"/>
        <w:rPr>
          <w:rFonts w:ascii="Times New Roman" w:hAnsi="Times New Roman" w:cs="Times New Roman"/>
          <w:sz w:val="24"/>
          <w:szCs w:val="24"/>
        </w:rPr>
      </w:pPr>
      <w:r w:rsidRPr="00353AB7">
        <w:rPr>
          <w:rFonts w:ascii="Times New Roman" w:hAnsi="Times New Roman" w:cs="Times New Roman"/>
          <w:sz w:val="24"/>
          <w:szCs w:val="24"/>
        </w:rPr>
        <w:t xml:space="preserve">2) Demonstrate evidence of a linkage with the State or local workforce investment system; and </w:t>
      </w:r>
    </w:p>
    <w:p w14:paraId="34210647" w14:textId="6BC33C72" w:rsidR="00E42813" w:rsidRPr="00353AB7" w:rsidRDefault="00E42813" w:rsidP="00353AB7">
      <w:pPr>
        <w:ind w:left="720"/>
        <w:rPr>
          <w:rFonts w:ascii="Times New Roman" w:hAnsi="Times New Roman" w:cs="Times New Roman"/>
          <w:sz w:val="24"/>
          <w:szCs w:val="24"/>
        </w:rPr>
      </w:pPr>
      <w:r w:rsidRPr="00353AB7">
        <w:rPr>
          <w:rFonts w:ascii="Times New Roman" w:hAnsi="Times New Roman" w:cs="Times New Roman"/>
          <w:sz w:val="24"/>
          <w:szCs w:val="24"/>
        </w:rPr>
        <w:t xml:space="preserve">3) Include an evaluation component. </w:t>
      </w:r>
    </w:p>
    <w:p w14:paraId="34FF60E9" w14:textId="6A55A61E" w:rsidR="00E42813" w:rsidRPr="00353AB7" w:rsidRDefault="002A6A64" w:rsidP="00E42813">
      <w:pPr>
        <w:rPr>
          <w:rFonts w:ascii="Times New Roman" w:hAnsi="Times New Roman" w:cs="Times New Roman"/>
          <w:sz w:val="24"/>
          <w:szCs w:val="24"/>
        </w:rPr>
      </w:pPr>
      <w:r w:rsidRPr="002A6A64">
        <w:rPr>
          <w:rFonts w:ascii="Times New Roman" w:hAnsi="Times New Roman" w:cs="Times New Roman"/>
          <w:sz w:val="24"/>
          <w:szCs w:val="24"/>
        </w:rPr>
        <w:t xml:space="preserve">Equipment purchases may be included within community project funding only as an incidental part of the entire project. A similar standard applies to curriculum development, which should be incidental to the project’s emphasis on direct services to individuals. </w:t>
      </w:r>
      <w:r w:rsidR="00E42813" w:rsidRPr="00353AB7">
        <w:rPr>
          <w:rFonts w:ascii="Times New Roman" w:hAnsi="Times New Roman" w:cs="Times New Roman"/>
          <w:sz w:val="24"/>
          <w:szCs w:val="24"/>
        </w:rPr>
        <w:t xml:space="preserve"> </w:t>
      </w:r>
    </w:p>
    <w:p w14:paraId="5C3E36D6" w14:textId="72D2ACBB" w:rsidR="00E42813" w:rsidRDefault="00E42813" w:rsidP="00E42813">
      <w:pPr>
        <w:rPr>
          <w:rFonts w:ascii="Times New Roman" w:hAnsi="Times New Roman" w:cs="Times New Roman"/>
          <w:sz w:val="24"/>
          <w:szCs w:val="24"/>
        </w:rPr>
      </w:pPr>
      <w:r w:rsidRPr="00353AB7">
        <w:rPr>
          <w:rFonts w:ascii="Times New Roman" w:hAnsi="Times New Roman" w:cs="Times New Roman"/>
          <w:sz w:val="24"/>
          <w:szCs w:val="24"/>
        </w:rPr>
        <w:t>Community project funding cannot be used for construction or renovation of facilities.</w:t>
      </w:r>
    </w:p>
    <w:p w14:paraId="173967FD" w14:textId="73955E69" w:rsidR="002A6A64" w:rsidRDefault="002A6A64" w:rsidP="00E42813">
      <w:pPr>
        <w:rPr>
          <w:rFonts w:ascii="Times New Roman" w:hAnsi="Times New Roman" w:cs="Times New Roman"/>
          <w:sz w:val="24"/>
          <w:szCs w:val="24"/>
        </w:rPr>
      </w:pPr>
      <w:r w:rsidRPr="002A6A64">
        <w:rPr>
          <w:rFonts w:ascii="Times New Roman" w:hAnsi="Times New Roman" w:cs="Times New Roman"/>
          <w:sz w:val="24"/>
          <w:szCs w:val="24"/>
        </w:rPr>
        <w:t>House project amounts in this account were funded between $100,000 and $2,000,000 in FY 2022. The Committee may consider slightly higher project amounts for FY 2023.</w:t>
      </w:r>
    </w:p>
    <w:p w14:paraId="25E9649E" w14:textId="05C5B627" w:rsidR="008547D0" w:rsidRDefault="008547D0" w:rsidP="00E42813">
      <w:pPr>
        <w:rPr>
          <w:rFonts w:ascii="Times New Roman" w:hAnsi="Times New Roman" w:cs="Times New Roman"/>
          <w:sz w:val="24"/>
          <w:szCs w:val="24"/>
        </w:rPr>
      </w:pPr>
    </w:p>
    <w:p w14:paraId="0CE9A4DA" w14:textId="7A65F8E3" w:rsidR="008547D0" w:rsidRDefault="008547D0" w:rsidP="00E42813">
      <w:pPr>
        <w:rPr>
          <w:rFonts w:ascii="Times New Roman" w:hAnsi="Times New Roman" w:cs="Times New Roman"/>
          <w:sz w:val="24"/>
          <w:szCs w:val="24"/>
        </w:rPr>
      </w:pPr>
    </w:p>
    <w:p w14:paraId="350A176C" w14:textId="5F3166EB" w:rsidR="008547D0" w:rsidRDefault="008547D0" w:rsidP="00E42813">
      <w:pPr>
        <w:rPr>
          <w:rFonts w:ascii="Times New Roman" w:hAnsi="Times New Roman" w:cs="Times New Roman"/>
          <w:sz w:val="24"/>
          <w:szCs w:val="24"/>
        </w:rPr>
      </w:pPr>
    </w:p>
    <w:p w14:paraId="054639AA" w14:textId="554531A7" w:rsidR="008547D0" w:rsidRDefault="008547D0" w:rsidP="00E42813">
      <w:pPr>
        <w:rPr>
          <w:rFonts w:ascii="Times New Roman" w:hAnsi="Times New Roman" w:cs="Times New Roman"/>
          <w:sz w:val="24"/>
          <w:szCs w:val="24"/>
        </w:rPr>
      </w:pPr>
    </w:p>
    <w:p w14:paraId="5A8EB214" w14:textId="77777777" w:rsidR="001F717A" w:rsidRDefault="001F717A" w:rsidP="00E42813">
      <w:pPr>
        <w:rPr>
          <w:rFonts w:ascii="Times New Roman" w:hAnsi="Times New Roman" w:cs="Times New Roman"/>
          <w:sz w:val="24"/>
          <w:szCs w:val="24"/>
        </w:rPr>
      </w:pPr>
    </w:p>
    <w:p w14:paraId="254FEFAE" w14:textId="06AA9F63" w:rsidR="008547D0" w:rsidRDefault="008547D0" w:rsidP="00E42813">
      <w:pPr>
        <w:rPr>
          <w:rFonts w:ascii="Times New Roman" w:hAnsi="Times New Roman" w:cs="Times New Roman"/>
          <w:sz w:val="24"/>
          <w:szCs w:val="24"/>
        </w:rPr>
      </w:pPr>
    </w:p>
    <w:p w14:paraId="5AB13CC7" w14:textId="5C7597C0" w:rsidR="008547D0" w:rsidRDefault="008547D0" w:rsidP="00E42813">
      <w:pPr>
        <w:rPr>
          <w:rFonts w:ascii="Times New Roman" w:hAnsi="Times New Roman" w:cs="Times New Roman"/>
          <w:sz w:val="24"/>
          <w:szCs w:val="24"/>
        </w:rPr>
      </w:pPr>
    </w:p>
    <w:p w14:paraId="264B8B73" w14:textId="3B31876E" w:rsidR="008547D0" w:rsidRDefault="008547D0" w:rsidP="00E42813">
      <w:pPr>
        <w:rPr>
          <w:rFonts w:ascii="Times New Roman" w:hAnsi="Times New Roman" w:cs="Times New Roman"/>
          <w:sz w:val="24"/>
          <w:szCs w:val="24"/>
        </w:rPr>
      </w:pPr>
    </w:p>
    <w:p w14:paraId="0857C8AE" w14:textId="77777777" w:rsidR="008547D0" w:rsidRPr="00E42813" w:rsidRDefault="008547D0" w:rsidP="008547D0">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u w:val="single"/>
        </w:rPr>
        <w:t>Labor, Health and Human Services, Education and Related Agencies Subcommittee</w:t>
      </w:r>
      <w:r>
        <w:rPr>
          <w:rFonts w:ascii="Times New Roman" w:hAnsi="Times New Roman" w:cs="Times New Roman"/>
          <w:b/>
          <w:bCs/>
          <w:color w:val="000000"/>
          <w:sz w:val="24"/>
          <w:szCs w:val="24"/>
        </w:rPr>
        <w:t>:</w:t>
      </w:r>
    </w:p>
    <w:p w14:paraId="2ABA5E0E" w14:textId="6E0F0919" w:rsidR="008547D0" w:rsidRDefault="008547D0" w:rsidP="008547D0">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rPr>
        <w:t>Department of</w:t>
      </w:r>
      <w:r>
        <w:rPr>
          <w:rFonts w:ascii="Times New Roman" w:hAnsi="Times New Roman" w:cs="Times New Roman"/>
          <w:b/>
          <w:bCs/>
          <w:color w:val="000000"/>
          <w:sz w:val="24"/>
          <w:szCs w:val="24"/>
        </w:rPr>
        <w:t xml:space="preserve"> Health and Human Resources (HHS)</w:t>
      </w:r>
    </w:p>
    <w:p w14:paraId="3B0D5F12" w14:textId="77777777" w:rsidR="008547D0" w:rsidRPr="001F717A" w:rsidRDefault="008547D0" w:rsidP="001F717A">
      <w:pPr>
        <w:jc w:val="center"/>
        <w:rPr>
          <w:rFonts w:ascii="Times New Roman" w:hAnsi="Times New Roman" w:cs="Times New Roman"/>
          <w:b/>
          <w:bCs/>
          <w:i/>
          <w:iCs/>
          <w:sz w:val="28"/>
          <w:szCs w:val="28"/>
        </w:rPr>
      </w:pPr>
      <w:r w:rsidRPr="001F717A">
        <w:rPr>
          <w:rFonts w:ascii="Times New Roman" w:hAnsi="Times New Roman" w:cs="Times New Roman"/>
          <w:b/>
          <w:bCs/>
          <w:i/>
          <w:iCs/>
          <w:sz w:val="28"/>
          <w:szCs w:val="28"/>
        </w:rPr>
        <w:t>Health Resources and Services Administration (HRSA)</w:t>
      </w:r>
    </w:p>
    <w:p w14:paraId="712D5805" w14:textId="7D47802E" w:rsidR="008547D0" w:rsidRDefault="008547D0" w:rsidP="008547D0">
      <w:pPr>
        <w:rPr>
          <w:rFonts w:ascii="Times New Roman" w:hAnsi="Times New Roman" w:cs="Times New Roman"/>
          <w:b/>
          <w:bCs/>
          <w:sz w:val="24"/>
          <w:szCs w:val="24"/>
        </w:rPr>
      </w:pPr>
      <w:r>
        <w:rPr>
          <w:rFonts w:ascii="Times New Roman" w:hAnsi="Times New Roman" w:cs="Times New Roman"/>
          <w:b/>
          <w:bCs/>
          <w:sz w:val="24"/>
          <w:szCs w:val="24"/>
        </w:rPr>
        <w:t>Program Description:</w:t>
      </w:r>
    </w:p>
    <w:p w14:paraId="2689A95B" w14:textId="77777777" w:rsidR="008547D0" w:rsidRPr="008547D0" w:rsidRDefault="008547D0" w:rsidP="008547D0">
      <w:pPr>
        <w:rPr>
          <w:rFonts w:ascii="Times New Roman" w:hAnsi="Times New Roman" w:cs="Times New Roman"/>
          <w:sz w:val="24"/>
          <w:szCs w:val="24"/>
        </w:rPr>
      </w:pPr>
      <w:r w:rsidRPr="008547D0">
        <w:rPr>
          <w:rFonts w:ascii="Times New Roman" w:hAnsi="Times New Roman" w:cs="Times New Roman"/>
          <w:sz w:val="24"/>
          <w:szCs w:val="24"/>
        </w:rPr>
        <w:t xml:space="preserve">The Health Resources and Services Administration (HRSA), an agency of the U.S. Department of Health and Human Services, is the primary federal agency for improving health care to people who are geographically isolated, </w:t>
      </w:r>
      <w:proofErr w:type="gramStart"/>
      <w:r w:rsidRPr="008547D0">
        <w:rPr>
          <w:rFonts w:ascii="Times New Roman" w:hAnsi="Times New Roman" w:cs="Times New Roman"/>
          <w:sz w:val="24"/>
          <w:szCs w:val="24"/>
        </w:rPr>
        <w:t>economically</w:t>
      </w:r>
      <w:proofErr w:type="gramEnd"/>
      <w:r w:rsidRPr="008547D0">
        <w:rPr>
          <w:rFonts w:ascii="Times New Roman" w:hAnsi="Times New Roman" w:cs="Times New Roman"/>
          <w:sz w:val="24"/>
          <w:szCs w:val="24"/>
        </w:rPr>
        <w:t xml:space="preserve"> or medically vulnerable.</w:t>
      </w:r>
    </w:p>
    <w:p w14:paraId="579C0514" w14:textId="77777777" w:rsidR="008547D0" w:rsidRPr="008547D0" w:rsidRDefault="008547D0" w:rsidP="008547D0">
      <w:pPr>
        <w:rPr>
          <w:rFonts w:ascii="Times New Roman" w:hAnsi="Times New Roman" w:cs="Times New Roman"/>
          <w:sz w:val="24"/>
          <w:szCs w:val="24"/>
        </w:rPr>
      </w:pPr>
      <w:r w:rsidRPr="008547D0">
        <w:rPr>
          <w:rFonts w:ascii="Times New Roman" w:hAnsi="Times New Roman" w:cs="Times New Roman"/>
          <w:sz w:val="24"/>
          <w:szCs w:val="24"/>
        </w:rPr>
        <w:t xml:space="preserve">HRSA programs help those in need of </w:t>
      </w:r>
      <w:proofErr w:type="gramStart"/>
      <w:r w:rsidRPr="008547D0">
        <w:rPr>
          <w:rFonts w:ascii="Times New Roman" w:hAnsi="Times New Roman" w:cs="Times New Roman"/>
          <w:sz w:val="24"/>
          <w:szCs w:val="24"/>
        </w:rPr>
        <w:t>high quality</w:t>
      </w:r>
      <w:proofErr w:type="gramEnd"/>
      <w:r w:rsidRPr="008547D0">
        <w:rPr>
          <w:rFonts w:ascii="Times New Roman" w:hAnsi="Times New Roman" w:cs="Times New Roman"/>
          <w:sz w:val="24"/>
          <w:szCs w:val="24"/>
        </w:rPr>
        <w:t xml:space="preserve"> primary health care, people with HIV/AIDS, pregnant women, and mothers. HRSA also supports the training of health professionals, the distribution of providers to areas where they are needed most and improvements in health care delivery.</w:t>
      </w:r>
    </w:p>
    <w:p w14:paraId="7F59128B" w14:textId="77777777" w:rsidR="008547D0" w:rsidRPr="008547D0" w:rsidRDefault="008547D0" w:rsidP="008547D0">
      <w:pPr>
        <w:rPr>
          <w:rFonts w:ascii="Times New Roman" w:hAnsi="Times New Roman" w:cs="Times New Roman"/>
          <w:sz w:val="24"/>
          <w:szCs w:val="24"/>
        </w:rPr>
      </w:pPr>
      <w:r w:rsidRPr="008547D0">
        <w:rPr>
          <w:rFonts w:ascii="Times New Roman" w:hAnsi="Times New Roman" w:cs="Times New Roman"/>
          <w:sz w:val="24"/>
          <w:szCs w:val="24"/>
        </w:rPr>
        <w:t xml:space="preserve">HRSA oversees organ, bone marrow and cord blood donation. It compensates individuals harmed by vaccination, and maintains databases that protect against health care malpractice, waste, </w:t>
      </w:r>
      <w:proofErr w:type="gramStart"/>
      <w:r w:rsidRPr="008547D0">
        <w:rPr>
          <w:rFonts w:ascii="Times New Roman" w:hAnsi="Times New Roman" w:cs="Times New Roman"/>
          <w:sz w:val="24"/>
          <w:szCs w:val="24"/>
        </w:rPr>
        <w:t>fraud</w:t>
      </w:r>
      <w:proofErr w:type="gramEnd"/>
      <w:r w:rsidRPr="008547D0">
        <w:rPr>
          <w:rFonts w:ascii="Times New Roman" w:hAnsi="Times New Roman" w:cs="Times New Roman"/>
          <w:sz w:val="24"/>
          <w:szCs w:val="24"/>
        </w:rPr>
        <w:t xml:space="preserve"> and abuse.</w:t>
      </w:r>
    </w:p>
    <w:p w14:paraId="6D8AA39E" w14:textId="2A8CFA7B" w:rsidR="008547D0" w:rsidRPr="008547D0" w:rsidRDefault="008547D0" w:rsidP="008547D0">
      <w:pPr>
        <w:rPr>
          <w:rFonts w:ascii="Times New Roman" w:hAnsi="Times New Roman" w:cs="Times New Roman"/>
          <w:sz w:val="24"/>
          <w:szCs w:val="24"/>
        </w:rPr>
      </w:pPr>
      <w:r w:rsidRPr="008547D0">
        <w:rPr>
          <w:rFonts w:ascii="Times New Roman" w:hAnsi="Times New Roman" w:cs="Times New Roman"/>
          <w:sz w:val="24"/>
          <w:szCs w:val="24"/>
        </w:rPr>
        <w:t>Since 1943 the agencies that were HRSA precursors have worked to improve the health of needy people. HRSA was created in 1982, when the Health Resources Administration and the Health Services Administration were merged.</w:t>
      </w:r>
    </w:p>
    <w:p w14:paraId="62B7754B" w14:textId="43EE8983" w:rsidR="008547D0" w:rsidRPr="008547D0" w:rsidRDefault="008547D0" w:rsidP="00E42813">
      <w:pPr>
        <w:rPr>
          <w:rFonts w:ascii="Times New Roman" w:hAnsi="Times New Roman" w:cs="Times New Roman"/>
          <w:b/>
          <w:bCs/>
          <w:sz w:val="24"/>
          <w:szCs w:val="24"/>
        </w:rPr>
      </w:pPr>
      <w:r w:rsidRPr="008547D0">
        <w:rPr>
          <w:rFonts w:ascii="Times New Roman" w:hAnsi="Times New Roman" w:cs="Times New Roman"/>
          <w:b/>
          <w:bCs/>
          <w:sz w:val="24"/>
          <w:szCs w:val="24"/>
        </w:rPr>
        <w:t>General Guidance:</w:t>
      </w:r>
    </w:p>
    <w:p w14:paraId="5BEE4491" w14:textId="6E68B1C9" w:rsidR="008547D0" w:rsidRPr="008547D0" w:rsidRDefault="008547D0" w:rsidP="00E42813">
      <w:pPr>
        <w:rPr>
          <w:rFonts w:ascii="Times New Roman" w:hAnsi="Times New Roman" w:cs="Times New Roman"/>
          <w:sz w:val="24"/>
          <w:szCs w:val="24"/>
        </w:rPr>
      </w:pPr>
      <w:r w:rsidRPr="008547D0">
        <w:rPr>
          <w:rFonts w:ascii="Times New Roman" w:hAnsi="Times New Roman" w:cs="Times New Roman"/>
          <w:sz w:val="24"/>
          <w:szCs w:val="24"/>
        </w:rPr>
        <w:t>Requests that do not fit into one of these categories are unlikely to be eligible for community project funding under HRSA</w:t>
      </w:r>
      <w:r w:rsidR="00702B83">
        <w:rPr>
          <w:rFonts w:ascii="Times New Roman" w:hAnsi="Times New Roman" w:cs="Times New Roman"/>
          <w:sz w:val="24"/>
          <w:szCs w:val="24"/>
        </w:rPr>
        <w:t>:</w:t>
      </w:r>
    </w:p>
    <w:p w14:paraId="0CF1FAD7" w14:textId="6F7C4982" w:rsidR="008547D0" w:rsidRPr="00702B83" w:rsidRDefault="008547D0" w:rsidP="00702B83">
      <w:pPr>
        <w:pStyle w:val="ListParagraph"/>
        <w:numPr>
          <w:ilvl w:val="0"/>
          <w:numId w:val="1"/>
        </w:numPr>
        <w:rPr>
          <w:rFonts w:ascii="Times New Roman" w:hAnsi="Times New Roman" w:cs="Times New Roman"/>
          <w:sz w:val="24"/>
          <w:szCs w:val="24"/>
        </w:rPr>
      </w:pPr>
      <w:r w:rsidRPr="00702B83">
        <w:rPr>
          <w:rFonts w:ascii="Times New Roman" w:hAnsi="Times New Roman" w:cs="Times New Roman"/>
          <w:b/>
          <w:bCs/>
          <w:i/>
          <w:iCs/>
          <w:sz w:val="24"/>
          <w:szCs w:val="24"/>
        </w:rPr>
        <w:t>Health Facilities Construction and Equipment</w:t>
      </w:r>
      <w:r w:rsidRPr="00702B83">
        <w:rPr>
          <w:rFonts w:ascii="Times New Roman" w:hAnsi="Times New Roman" w:cs="Times New Roman"/>
          <w:sz w:val="24"/>
          <w:szCs w:val="24"/>
        </w:rPr>
        <w:t>:</w:t>
      </w:r>
    </w:p>
    <w:p w14:paraId="2A8634BB" w14:textId="77777777" w:rsidR="008547D0" w:rsidRDefault="008547D0" w:rsidP="00E42813">
      <w:pPr>
        <w:rPr>
          <w:rFonts w:ascii="Times New Roman" w:hAnsi="Times New Roman" w:cs="Times New Roman"/>
          <w:sz w:val="24"/>
          <w:szCs w:val="24"/>
        </w:rPr>
      </w:pPr>
      <w:r>
        <w:rPr>
          <w:rFonts w:ascii="Times New Roman" w:hAnsi="Times New Roman" w:cs="Times New Roman"/>
          <w:sz w:val="24"/>
          <w:szCs w:val="24"/>
        </w:rPr>
        <w:t>G</w:t>
      </w:r>
      <w:r w:rsidRPr="008547D0">
        <w:rPr>
          <w:rFonts w:ascii="Times New Roman" w:hAnsi="Times New Roman" w:cs="Times New Roman"/>
          <w:sz w:val="24"/>
          <w:szCs w:val="24"/>
        </w:rPr>
        <w:t xml:space="preserve">rants to help with the cost of construction, renovation, or capital equipment for facilities for provision of health, mental health, or substance abuse services, training of health professionals, or medical research. Examples of eligible facilities include hospitals; health centers and clinics; skilled nursing facilities; mental health centers; facilities for schools of medicine, </w:t>
      </w:r>
      <w:proofErr w:type="gramStart"/>
      <w:r w:rsidRPr="008547D0">
        <w:rPr>
          <w:rFonts w:ascii="Times New Roman" w:hAnsi="Times New Roman" w:cs="Times New Roman"/>
          <w:sz w:val="24"/>
          <w:szCs w:val="24"/>
        </w:rPr>
        <w:t>nursing</w:t>
      </w:r>
      <w:proofErr w:type="gramEnd"/>
      <w:r w:rsidRPr="008547D0">
        <w:rPr>
          <w:rFonts w:ascii="Times New Roman" w:hAnsi="Times New Roman" w:cs="Times New Roman"/>
          <w:sz w:val="24"/>
          <w:szCs w:val="24"/>
        </w:rPr>
        <w:t xml:space="preserve"> or other health professions; and medical research laboratories. </w:t>
      </w:r>
    </w:p>
    <w:p w14:paraId="49120BF4" w14:textId="77777777" w:rsidR="008547D0" w:rsidRDefault="008547D0" w:rsidP="00E42813">
      <w:pPr>
        <w:rPr>
          <w:rFonts w:ascii="Times New Roman" w:hAnsi="Times New Roman" w:cs="Times New Roman"/>
          <w:sz w:val="24"/>
          <w:szCs w:val="24"/>
        </w:rPr>
      </w:pPr>
      <w:r w:rsidRPr="008547D0">
        <w:rPr>
          <w:rFonts w:ascii="Times New Roman" w:hAnsi="Times New Roman" w:cs="Times New Roman"/>
          <w:sz w:val="24"/>
          <w:szCs w:val="24"/>
        </w:rPr>
        <w:t xml:space="preserve">In addition to construction and renovation, grants can be used to acquire capital equipment, such as lab equipment or x‐ray machines. Equipment‐only grants—that is, grants not involving construction—are permissible (and commonly done). Generally, any equipment having a useful life of more than one year and a unit cost of at least $5,000 will be eligible as capital equipment. In addition, equipment with lower costs may also be eligible, </w:t>
      </w:r>
      <w:proofErr w:type="gramStart"/>
      <w:r w:rsidRPr="008547D0">
        <w:rPr>
          <w:rFonts w:ascii="Times New Roman" w:hAnsi="Times New Roman" w:cs="Times New Roman"/>
          <w:sz w:val="24"/>
          <w:szCs w:val="24"/>
        </w:rPr>
        <w:t>provided that</w:t>
      </w:r>
      <w:proofErr w:type="gramEnd"/>
      <w:r w:rsidRPr="008547D0">
        <w:rPr>
          <w:rFonts w:ascii="Times New Roman" w:hAnsi="Times New Roman" w:cs="Times New Roman"/>
          <w:sz w:val="24"/>
          <w:szCs w:val="24"/>
        </w:rPr>
        <w:t xml:space="preserve"> it is treated as an item of capital expense under the recipient institution’s pre‐existing, written accounting policies. Equipment expenses for health information systems and electronic medical records systems are permitted expenditures. The costs of expendable supplies such as pharmaceuticals, lab chemicals, or office paper are not eligible. </w:t>
      </w:r>
    </w:p>
    <w:p w14:paraId="5CC2FDA2" w14:textId="4453CBB8" w:rsidR="008547D0" w:rsidRDefault="008547D0" w:rsidP="00E42813">
      <w:pPr>
        <w:rPr>
          <w:rFonts w:ascii="Times New Roman" w:hAnsi="Times New Roman" w:cs="Times New Roman"/>
          <w:sz w:val="24"/>
          <w:szCs w:val="24"/>
        </w:rPr>
      </w:pPr>
      <w:r w:rsidRPr="008547D0">
        <w:rPr>
          <w:rFonts w:ascii="Times New Roman" w:hAnsi="Times New Roman" w:cs="Times New Roman"/>
          <w:sz w:val="24"/>
          <w:szCs w:val="24"/>
        </w:rPr>
        <w:lastRenderedPageBreak/>
        <w:t xml:space="preserve">HRSA Health Facilities grants cannot be used to acquire land or purchase existing buildings, or to pay salaries or other operating costs. They cannot be used to pay for work previously completed. Grants can be used for architectural and engineering costs associated with an eligible construction </w:t>
      </w:r>
      <w:proofErr w:type="gramStart"/>
      <w:r w:rsidRPr="008547D0">
        <w:rPr>
          <w:rFonts w:ascii="Times New Roman" w:hAnsi="Times New Roman" w:cs="Times New Roman"/>
          <w:sz w:val="24"/>
          <w:szCs w:val="24"/>
        </w:rPr>
        <w:t>project, but</w:t>
      </w:r>
      <w:proofErr w:type="gramEnd"/>
      <w:r w:rsidRPr="008547D0">
        <w:rPr>
          <w:rFonts w:ascii="Times New Roman" w:hAnsi="Times New Roman" w:cs="Times New Roman"/>
          <w:sz w:val="24"/>
          <w:szCs w:val="24"/>
        </w:rPr>
        <w:t xml:space="preserve"> cannot be used for general feasibility studies.</w:t>
      </w:r>
    </w:p>
    <w:p w14:paraId="5DBB2922" w14:textId="41247AA2" w:rsidR="002A6A64" w:rsidRDefault="002A6A64" w:rsidP="00E42813">
      <w:pPr>
        <w:rPr>
          <w:rFonts w:ascii="Times New Roman" w:hAnsi="Times New Roman" w:cs="Times New Roman"/>
          <w:sz w:val="24"/>
          <w:szCs w:val="24"/>
        </w:rPr>
      </w:pPr>
      <w:r w:rsidRPr="002A6A64">
        <w:rPr>
          <w:rFonts w:ascii="Times New Roman" w:hAnsi="Times New Roman" w:cs="Times New Roman"/>
          <w:sz w:val="24"/>
          <w:szCs w:val="24"/>
        </w:rPr>
        <w:t>House project amounts in this account were funded between $100,000 and $2,000,000 (or up to $4,000,000 for projects jointly submitted by multiple Members) in FY 2022. Note that the Committee may consider slightly higher project amounts for FY 2023.</w:t>
      </w:r>
    </w:p>
    <w:p w14:paraId="7636DF85" w14:textId="2F816C06" w:rsidR="001A1A66" w:rsidRDefault="001A1A66" w:rsidP="00E42813">
      <w:pPr>
        <w:rPr>
          <w:rFonts w:ascii="Times New Roman" w:hAnsi="Times New Roman" w:cs="Times New Roman"/>
          <w:sz w:val="24"/>
          <w:szCs w:val="24"/>
        </w:rPr>
      </w:pPr>
    </w:p>
    <w:p w14:paraId="1319ED7C" w14:textId="64B87693" w:rsidR="002A6A64" w:rsidRDefault="002A6A64" w:rsidP="00E42813">
      <w:pPr>
        <w:rPr>
          <w:rFonts w:ascii="Times New Roman" w:hAnsi="Times New Roman" w:cs="Times New Roman"/>
          <w:sz w:val="24"/>
          <w:szCs w:val="24"/>
        </w:rPr>
      </w:pPr>
    </w:p>
    <w:p w14:paraId="13A9DF04" w14:textId="76DD485C" w:rsidR="002A6A64" w:rsidRDefault="002A6A64" w:rsidP="00E42813">
      <w:pPr>
        <w:rPr>
          <w:rFonts w:ascii="Times New Roman" w:hAnsi="Times New Roman" w:cs="Times New Roman"/>
          <w:sz w:val="24"/>
          <w:szCs w:val="24"/>
        </w:rPr>
      </w:pPr>
    </w:p>
    <w:p w14:paraId="222DDC32" w14:textId="54653DDC" w:rsidR="002A6A64" w:rsidRDefault="002A6A64" w:rsidP="00E42813">
      <w:pPr>
        <w:rPr>
          <w:rFonts w:ascii="Times New Roman" w:hAnsi="Times New Roman" w:cs="Times New Roman"/>
          <w:sz w:val="24"/>
          <w:szCs w:val="24"/>
        </w:rPr>
      </w:pPr>
    </w:p>
    <w:p w14:paraId="4B02F6A4" w14:textId="4BBCC3A0" w:rsidR="002A6A64" w:rsidRDefault="002A6A64" w:rsidP="00E42813">
      <w:pPr>
        <w:rPr>
          <w:rFonts w:ascii="Times New Roman" w:hAnsi="Times New Roman" w:cs="Times New Roman"/>
          <w:sz w:val="24"/>
          <w:szCs w:val="24"/>
        </w:rPr>
      </w:pPr>
    </w:p>
    <w:p w14:paraId="23A9A6FF" w14:textId="3E783E42" w:rsidR="002A6A64" w:rsidRDefault="002A6A64" w:rsidP="00E42813">
      <w:pPr>
        <w:rPr>
          <w:rFonts w:ascii="Times New Roman" w:hAnsi="Times New Roman" w:cs="Times New Roman"/>
          <w:sz w:val="24"/>
          <w:szCs w:val="24"/>
        </w:rPr>
      </w:pPr>
    </w:p>
    <w:p w14:paraId="25F9379B" w14:textId="64D6EFAD" w:rsidR="002A6A64" w:rsidRDefault="002A6A64" w:rsidP="00E42813">
      <w:pPr>
        <w:rPr>
          <w:rFonts w:ascii="Times New Roman" w:hAnsi="Times New Roman" w:cs="Times New Roman"/>
          <w:sz w:val="24"/>
          <w:szCs w:val="24"/>
        </w:rPr>
      </w:pPr>
    </w:p>
    <w:p w14:paraId="24B5ACCC" w14:textId="68B2C5A1" w:rsidR="002A6A64" w:rsidRDefault="002A6A64" w:rsidP="00E42813">
      <w:pPr>
        <w:rPr>
          <w:rFonts w:ascii="Times New Roman" w:hAnsi="Times New Roman" w:cs="Times New Roman"/>
          <w:sz w:val="24"/>
          <w:szCs w:val="24"/>
        </w:rPr>
      </w:pPr>
    </w:p>
    <w:p w14:paraId="2D54A22F" w14:textId="22DE9FBF" w:rsidR="002A6A64" w:rsidRDefault="002A6A64" w:rsidP="00E42813">
      <w:pPr>
        <w:rPr>
          <w:rFonts w:ascii="Times New Roman" w:hAnsi="Times New Roman" w:cs="Times New Roman"/>
          <w:sz w:val="24"/>
          <w:szCs w:val="24"/>
        </w:rPr>
      </w:pPr>
    </w:p>
    <w:p w14:paraId="51A31E7A" w14:textId="79D52215" w:rsidR="002A6A64" w:rsidRDefault="002A6A64" w:rsidP="00E42813">
      <w:pPr>
        <w:rPr>
          <w:rFonts w:ascii="Times New Roman" w:hAnsi="Times New Roman" w:cs="Times New Roman"/>
          <w:sz w:val="24"/>
          <w:szCs w:val="24"/>
        </w:rPr>
      </w:pPr>
    </w:p>
    <w:p w14:paraId="008971D3" w14:textId="33E0583C" w:rsidR="002A6A64" w:rsidRDefault="002A6A64" w:rsidP="00E42813">
      <w:pPr>
        <w:rPr>
          <w:rFonts w:ascii="Times New Roman" w:hAnsi="Times New Roman" w:cs="Times New Roman"/>
          <w:sz w:val="24"/>
          <w:szCs w:val="24"/>
        </w:rPr>
      </w:pPr>
    </w:p>
    <w:p w14:paraId="40A5D28F" w14:textId="77777777" w:rsidR="002A6A64" w:rsidRDefault="002A6A64" w:rsidP="00E42813">
      <w:pPr>
        <w:rPr>
          <w:rFonts w:ascii="Times New Roman" w:hAnsi="Times New Roman" w:cs="Times New Roman"/>
          <w:sz w:val="24"/>
          <w:szCs w:val="24"/>
        </w:rPr>
      </w:pPr>
    </w:p>
    <w:p w14:paraId="37EA676D" w14:textId="1F7713A2" w:rsidR="008547D0" w:rsidRDefault="008547D0" w:rsidP="00E42813">
      <w:pPr>
        <w:rPr>
          <w:rFonts w:ascii="Times New Roman" w:hAnsi="Times New Roman" w:cs="Times New Roman"/>
          <w:b/>
          <w:bCs/>
          <w:sz w:val="28"/>
          <w:szCs w:val="28"/>
        </w:rPr>
      </w:pPr>
    </w:p>
    <w:p w14:paraId="3638F256" w14:textId="41B5A7D5" w:rsidR="00702B83" w:rsidRDefault="00702B83" w:rsidP="00E42813">
      <w:pPr>
        <w:rPr>
          <w:rFonts w:ascii="Times New Roman" w:hAnsi="Times New Roman" w:cs="Times New Roman"/>
          <w:b/>
          <w:bCs/>
          <w:sz w:val="28"/>
          <w:szCs w:val="28"/>
        </w:rPr>
      </w:pPr>
    </w:p>
    <w:p w14:paraId="70F46101" w14:textId="6A3A6044" w:rsidR="00702B83" w:rsidRDefault="00702B83" w:rsidP="00E42813">
      <w:pPr>
        <w:rPr>
          <w:rFonts w:ascii="Times New Roman" w:hAnsi="Times New Roman" w:cs="Times New Roman"/>
          <w:b/>
          <w:bCs/>
          <w:sz w:val="28"/>
          <w:szCs w:val="28"/>
        </w:rPr>
      </w:pPr>
    </w:p>
    <w:p w14:paraId="5C8C091D" w14:textId="03467368" w:rsidR="00702B83" w:rsidRDefault="00702B83" w:rsidP="00E42813">
      <w:pPr>
        <w:rPr>
          <w:rFonts w:ascii="Times New Roman" w:hAnsi="Times New Roman" w:cs="Times New Roman"/>
          <w:b/>
          <w:bCs/>
          <w:sz w:val="28"/>
          <w:szCs w:val="28"/>
        </w:rPr>
      </w:pPr>
    </w:p>
    <w:p w14:paraId="40C61667" w14:textId="0A563B0D" w:rsidR="00702B83" w:rsidRDefault="00702B83" w:rsidP="00E42813">
      <w:pPr>
        <w:rPr>
          <w:rFonts w:ascii="Times New Roman" w:hAnsi="Times New Roman" w:cs="Times New Roman"/>
          <w:b/>
          <w:bCs/>
          <w:sz w:val="28"/>
          <w:szCs w:val="28"/>
        </w:rPr>
      </w:pPr>
    </w:p>
    <w:p w14:paraId="29240CBC" w14:textId="670945D0" w:rsidR="00702B83" w:rsidRDefault="00702B83" w:rsidP="00E42813">
      <w:pPr>
        <w:rPr>
          <w:rFonts w:ascii="Times New Roman" w:hAnsi="Times New Roman" w:cs="Times New Roman"/>
          <w:b/>
          <w:bCs/>
          <w:sz w:val="28"/>
          <w:szCs w:val="28"/>
        </w:rPr>
      </w:pPr>
    </w:p>
    <w:p w14:paraId="69C81B45" w14:textId="3CCB16AF" w:rsidR="00702B83" w:rsidRDefault="00702B83" w:rsidP="00E42813">
      <w:pPr>
        <w:rPr>
          <w:rFonts w:ascii="Times New Roman" w:hAnsi="Times New Roman" w:cs="Times New Roman"/>
          <w:b/>
          <w:bCs/>
          <w:sz w:val="28"/>
          <w:szCs w:val="28"/>
        </w:rPr>
      </w:pPr>
    </w:p>
    <w:p w14:paraId="563211A3" w14:textId="155AB1D3" w:rsidR="00702B83" w:rsidRDefault="00702B83" w:rsidP="00E42813">
      <w:pPr>
        <w:rPr>
          <w:rFonts w:ascii="Times New Roman" w:hAnsi="Times New Roman" w:cs="Times New Roman"/>
          <w:b/>
          <w:bCs/>
          <w:sz w:val="28"/>
          <w:szCs w:val="28"/>
        </w:rPr>
      </w:pPr>
    </w:p>
    <w:p w14:paraId="536498C2" w14:textId="77777777" w:rsidR="001F717A" w:rsidRDefault="001F717A" w:rsidP="00E42813">
      <w:pPr>
        <w:rPr>
          <w:rFonts w:ascii="Times New Roman" w:hAnsi="Times New Roman" w:cs="Times New Roman"/>
          <w:b/>
          <w:bCs/>
          <w:sz w:val="28"/>
          <w:szCs w:val="28"/>
        </w:rPr>
      </w:pPr>
    </w:p>
    <w:p w14:paraId="1308CE27" w14:textId="77777777" w:rsidR="001F717A" w:rsidRDefault="001F717A" w:rsidP="00702B83">
      <w:pPr>
        <w:jc w:val="center"/>
        <w:rPr>
          <w:rFonts w:ascii="Times New Roman" w:hAnsi="Times New Roman" w:cs="Times New Roman"/>
          <w:b/>
          <w:bCs/>
          <w:color w:val="000000"/>
          <w:sz w:val="24"/>
          <w:szCs w:val="24"/>
          <w:u w:val="single"/>
        </w:rPr>
      </w:pPr>
    </w:p>
    <w:p w14:paraId="3429768A" w14:textId="253C3D4F" w:rsidR="00702B83" w:rsidRPr="00E42813" w:rsidRDefault="00702B83" w:rsidP="00702B8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u w:val="single"/>
        </w:rPr>
        <w:lastRenderedPageBreak/>
        <w:t>Labor, Health and Human Services, Education and Related Agencies Subcommittee</w:t>
      </w:r>
      <w:r>
        <w:rPr>
          <w:rFonts w:ascii="Times New Roman" w:hAnsi="Times New Roman" w:cs="Times New Roman"/>
          <w:b/>
          <w:bCs/>
          <w:color w:val="000000"/>
          <w:sz w:val="24"/>
          <w:szCs w:val="24"/>
        </w:rPr>
        <w:t>:</w:t>
      </w:r>
    </w:p>
    <w:p w14:paraId="35B5691F" w14:textId="77777777" w:rsidR="00702B83" w:rsidRDefault="00702B83" w:rsidP="00702B8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rPr>
        <w:t>Department of</w:t>
      </w:r>
      <w:r>
        <w:rPr>
          <w:rFonts w:ascii="Times New Roman" w:hAnsi="Times New Roman" w:cs="Times New Roman"/>
          <w:b/>
          <w:bCs/>
          <w:color w:val="000000"/>
          <w:sz w:val="24"/>
          <w:szCs w:val="24"/>
        </w:rPr>
        <w:t xml:space="preserve"> Health and Human Resources (HHS)</w:t>
      </w:r>
    </w:p>
    <w:p w14:paraId="158C9D29" w14:textId="77777777" w:rsidR="00702B83" w:rsidRPr="001F717A" w:rsidRDefault="00702B83" w:rsidP="001F717A">
      <w:pPr>
        <w:jc w:val="center"/>
        <w:rPr>
          <w:rFonts w:ascii="Times New Roman" w:hAnsi="Times New Roman" w:cs="Times New Roman"/>
          <w:b/>
          <w:bCs/>
          <w:i/>
          <w:iCs/>
          <w:sz w:val="28"/>
          <w:szCs w:val="28"/>
        </w:rPr>
      </w:pPr>
      <w:r w:rsidRPr="001F717A">
        <w:rPr>
          <w:rFonts w:ascii="Times New Roman" w:hAnsi="Times New Roman" w:cs="Times New Roman"/>
          <w:b/>
          <w:bCs/>
          <w:i/>
          <w:iCs/>
          <w:sz w:val="28"/>
          <w:szCs w:val="28"/>
        </w:rPr>
        <w:t>Substance Abuse and Mental Health Services Administration (SAMHSA)</w:t>
      </w:r>
    </w:p>
    <w:p w14:paraId="5D22E9FA" w14:textId="6F61C9EE" w:rsidR="00702B83" w:rsidRDefault="00702B83" w:rsidP="00702B83">
      <w:pPr>
        <w:rPr>
          <w:rFonts w:ascii="Times New Roman" w:hAnsi="Times New Roman" w:cs="Times New Roman"/>
          <w:b/>
          <w:bCs/>
          <w:sz w:val="24"/>
          <w:szCs w:val="24"/>
        </w:rPr>
      </w:pPr>
      <w:r>
        <w:rPr>
          <w:rFonts w:ascii="Times New Roman" w:hAnsi="Times New Roman" w:cs="Times New Roman"/>
          <w:b/>
          <w:bCs/>
          <w:sz w:val="24"/>
          <w:szCs w:val="24"/>
        </w:rPr>
        <w:t>Program Description:</w:t>
      </w:r>
    </w:p>
    <w:p w14:paraId="3BB89B45" w14:textId="03B1DA07" w:rsidR="00702B83" w:rsidRPr="00702B83" w:rsidRDefault="00702B83" w:rsidP="00E42813">
      <w:pPr>
        <w:rPr>
          <w:rFonts w:ascii="Times New Roman" w:hAnsi="Times New Roman" w:cs="Times New Roman"/>
          <w:sz w:val="24"/>
          <w:szCs w:val="24"/>
        </w:rPr>
      </w:pPr>
      <w:r w:rsidRPr="00702B83">
        <w:rPr>
          <w:rFonts w:ascii="Times New Roman" w:hAnsi="Times New Roman" w:cs="Times New Roman"/>
          <w:sz w:val="24"/>
          <w:szCs w:val="24"/>
        </w:rPr>
        <w:t>The Substance Abuse and Mental Health Services Administration (SAMHSA) is the agency within the U.S. Department of Health and Human Services that leads public health efforts to advance the behavioral health of the nation. SAMHSA's mission is to reduce the impact of substance abuse and mental illness on America's communities.</w:t>
      </w:r>
    </w:p>
    <w:p w14:paraId="23D14FA5" w14:textId="77777777" w:rsidR="00702B83" w:rsidRPr="00702B83" w:rsidRDefault="00702B83" w:rsidP="00702B83">
      <w:pPr>
        <w:rPr>
          <w:rFonts w:ascii="Times New Roman" w:hAnsi="Times New Roman" w:cs="Times New Roman"/>
          <w:b/>
          <w:bCs/>
          <w:sz w:val="28"/>
          <w:szCs w:val="28"/>
        </w:rPr>
      </w:pPr>
      <w:r w:rsidRPr="008547D0">
        <w:rPr>
          <w:rFonts w:ascii="Times New Roman" w:hAnsi="Times New Roman" w:cs="Times New Roman"/>
          <w:b/>
          <w:bCs/>
          <w:sz w:val="24"/>
          <w:szCs w:val="24"/>
        </w:rPr>
        <w:t>General Guidance:</w:t>
      </w:r>
    </w:p>
    <w:p w14:paraId="1AE0D05C" w14:textId="5905F59D" w:rsidR="00702B83" w:rsidRDefault="00702B83" w:rsidP="00E42813">
      <w:pPr>
        <w:rPr>
          <w:rFonts w:ascii="Times New Roman" w:hAnsi="Times New Roman" w:cs="Times New Roman"/>
          <w:sz w:val="24"/>
          <w:szCs w:val="24"/>
        </w:rPr>
      </w:pPr>
      <w:r w:rsidRPr="00702B83">
        <w:rPr>
          <w:rFonts w:ascii="Times New Roman" w:hAnsi="Times New Roman" w:cs="Times New Roman"/>
          <w:sz w:val="24"/>
          <w:szCs w:val="24"/>
        </w:rPr>
        <w:t>Community project funding within SAMHSA should be submitted through the Health Surveillance and Program Support account. Community project funding must fall under one of the following categories:</w:t>
      </w:r>
    </w:p>
    <w:p w14:paraId="6603A8E0" w14:textId="172850EF" w:rsidR="00702B83" w:rsidRPr="00702B83" w:rsidRDefault="00702B83" w:rsidP="00702B83">
      <w:pPr>
        <w:pStyle w:val="ListParagraph"/>
        <w:numPr>
          <w:ilvl w:val="0"/>
          <w:numId w:val="2"/>
        </w:numPr>
        <w:rPr>
          <w:rFonts w:ascii="Times New Roman" w:hAnsi="Times New Roman" w:cs="Times New Roman"/>
          <w:b/>
          <w:bCs/>
          <w:i/>
          <w:iCs/>
          <w:sz w:val="24"/>
          <w:szCs w:val="24"/>
        </w:rPr>
      </w:pPr>
      <w:r w:rsidRPr="00702B83">
        <w:rPr>
          <w:rFonts w:ascii="Times New Roman" w:hAnsi="Times New Roman" w:cs="Times New Roman"/>
          <w:b/>
          <w:bCs/>
          <w:i/>
          <w:iCs/>
          <w:sz w:val="24"/>
          <w:szCs w:val="24"/>
        </w:rPr>
        <w:t>Mental Health:</w:t>
      </w:r>
    </w:p>
    <w:p w14:paraId="7EF5F547" w14:textId="044A64AE" w:rsidR="00702B83" w:rsidRPr="00702B83" w:rsidRDefault="00702B83" w:rsidP="00E42813">
      <w:pPr>
        <w:rPr>
          <w:rFonts w:ascii="Times New Roman" w:hAnsi="Times New Roman" w:cs="Times New Roman"/>
          <w:sz w:val="24"/>
          <w:szCs w:val="24"/>
        </w:rPr>
      </w:pPr>
      <w:r>
        <w:rPr>
          <w:rFonts w:ascii="Times New Roman" w:hAnsi="Times New Roman" w:cs="Times New Roman"/>
          <w:sz w:val="24"/>
          <w:szCs w:val="24"/>
        </w:rPr>
        <w:t>G</w:t>
      </w:r>
      <w:r w:rsidRPr="00702B83">
        <w:rPr>
          <w:rFonts w:ascii="Times New Roman" w:hAnsi="Times New Roman" w:cs="Times New Roman"/>
          <w:sz w:val="24"/>
          <w:szCs w:val="24"/>
        </w:rPr>
        <w:t xml:space="preserve">rants to support programs that promote the prevention or treatment of mental health disorders, including rehabilitation, outreach, and other support services. </w:t>
      </w:r>
    </w:p>
    <w:p w14:paraId="2030FFDC" w14:textId="423510A0" w:rsidR="00702B83" w:rsidRPr="00702B83" w:rsidRDefault="00702B83" w:rsidP="00702B83">
      <w:pPr>
        <w:pStyle w:val="ListParagraph"/>
        <w:numPr>
          <w:ilvl w:val="0"/>
          <w:numId w:val="2"/>
        </w:numPr>
        <w:rPr>
          <w:rFonts w:ascii="Times New Roman" w:hAnsi="Times New Roman" w:cs="Times New Roman"/>
          <w:b/>
          <w:bCs/>
          <w:i/>
          <w:iCs/>
          <w:sz w:val="24"/>
          <w:szCs w:val="24"/>
        </w:rPr>
      </w:pPr>
      <w:r w:rsidRPr="00702B83">
        <w:rPr>
          <w:rFonts w:ascii="Times New Roman" w:hAnsi="Times New Roman" w:cs="Times New Roman"/>
          <w:b/>
          <w:bCs/>
          <w:i/>
          <w:iCs/>
          <w:sz w:val="24"/>
          <w:szCs w:val="24"/>
        </w:rPr>
        <w:t>Substance Abuse Treatment:</w:t>
      </w:r>
    </w:p>
    <w:p w14:paraId="0558780B" w14:textId="7AD556EA" w:rsidR="00702B83" w:rsidRPr="00702B83" w:rsidRDefault="00702B83" w:rsidP="00E42813">
      <w:pPr>
        <w:rPr>
          <w:rFonts w:ascii="Times New Roman" w:hAnsi="Times New Roman" w:cs="Times New Roman"/>
          <w:sz w:val="24"/>
          <w:szCs w:val="24"/>
        </w:rPr>
      </w:pPr>
      <w:r>
        <w:rPr>
          <w:rFonts w:ascii="Times New Roman" w:hAnsi="Times New Roman" w:cs="Times New Roman"/>
          <w:sz w:val="24"/>
          <w:szCs w:val="24"/>
        </w:rPr>
        <w:t>G</w:t>
      </w:r>
      <w:r w:rsidRPr="00702B83">
        <w:rPr>
          <w:rFonts w:ascii="Times New Roman" w:hAnsi="Times New Roman" w:cs="Times New Roman"/>
          <w:sz w:val="24"/>
          <w:szCs w:val="24"/>
        </w:rPr>
        <w:t xml:space="preserve">rants to support programs that improve access, reduce barriers, and promote high quality, effective </w:t>
      </w:r>
      <w:proofErr w:type="gramStart"/>
      <w:r w:rsidRPr="00702B83">
        <w:rPr>
          <w:rFonts w:ascii="Times New Roman" w:hAnsi="Times New Roman" w:cs="Times New Roman"/>
          <w:sz w:val="24"/>
          <w:szCs w:val="24"/>
        </w:rPr>
        <w:t>treatment</w:t>
      </w:r>
      <w:proofErr w:type="gramEnd"/>
      <w:r w:rsidRPr="00702B83">
        <w:rPr>
          <w:rFonts w:ascii="Times New Roman" w:hAnsi="Times New Roman" w:cs="Times New Roman"/>
          <w:sz w:val="24"/>
          <w:szCs w:val="24"/>
        </w:rPr>
        <w:t xml:space="preserve"> and recovery services. </w:t>
      </w:r>
    </w:p>
    <w:p w14:paraId="39E47E3B" w14:textId="46DB3975" w:rsidR="00702B83" w:rsidRPr="00702B83" w:rsidRDefault="00702B83" w:rsidP="00702B83">
      <w:pPr>
        <w:pStyle w:val="ListParagraph"/>
        <w:numPr>
          <w:ilvl w:val="0"/>
          <w:numId w:val="2"/>
        </w:numPr>
        <w:rPr>
          <w:rFonts w:ascii="Times New Roman" w:hAnsi="Times New Roman" w:cs="Times New Roman"/>
          <w:b/>
          <w:bCs/>
          <w:i/>
          <w:iCs/>
          <w:sz w:val="24"/>
          <w:szCs w:val="24"/>
        </w:rPr>
      </w:pPr>
      <w:r w:rsidRPr="00702B83">
        <w:rPr>
          <w:rFonts w:ascii="Times New Roman" w:hAnsi="Times New Roman" w:cs="Times New Roman"/>
          <w:b/>
          <w:bCs/>
          <w:i/>
          <w:iCs/>
          <w:sz w:val="24"/>
          <w:szCs w:val="24"/>
        </w:rPr>
        <w:t>Substance Abuse Prevention:</w:t>
      </w:r>
    </w:p>
    <w:p w14:paraId="1E260346" w14:textId="02EB0667" w:rsidR="00702B83" w:rsidRPr="00702B83" w:rsidRDefault="00702B83" w:rsidP="00E42813">
      <w:pPr>
        <w:rPr>
          <w:rFonts w:ascii="Times New Roman" w:hAnsi="Times New Roman" w:cs="Times New Roman"/>
          <w:sz w:val="24"/>
          <w:szCs w:val="24"/>
        </w:rPr>
      </w:pPr>
      <w:r>
        <w:rPr>
          <w:rFonts w:ascii="Times New Roman" w:hAnsi="Times New Roman" w:cs="Times New Roman"/>
          <w:sz w:val="24"/>
          <w:szCs w:val="24"/>
        </w:rPr>
        <w:t>G</w:t>
      </w:r>
      <w:r w:rsidRPr="00702B83">
        <w:rPr>
          <w:rFonts w:ascii="Times New Roman" w:hAnsi="Times New Roman" w:cs="Times New Roman"/>
          <w:sz w:val="24"/>
          <w:szCs w:val="24"/>
        </w:rPr>
        <w:t xml:space="preserve">rants to support programs to prevent the onset of illegal drug use, prescription drug misuse and abuse, alcohol misuse and abuse, and underage alcohol and tobacco use. </w:t>
      </w:r>
    </w:p>
    <w:p w14:paraId="79AFC952" w14:textId="77777777" w:rsidR="00702B83" w:rsidRDefault="00702B83" w:rsidP="00E42813">
      <w:pPr>
        <w:rPr>
          <w:rFonts w:ascii="Times New Roman" w:hAnsi="Times New Roman" w:cs="Times New Roman"/>
          <w:sz w:val="24"/>
          <w:szCs w:val="24"/>
        </w:rPr>
      </w:pPr>
    </w:p>
    <w:p w14:paraId="54AC7548" w14:textId="0DCD4801" w:rsidR="00702B83" w:rsidRDefault="00702B83" w:rsidP="00E42813">
      <w:pPr>
        <w:rPr>
          <w:rFonts w:ascii="Times New Roman" w:hAnsi="Times New Roman" w:cs="Times New Roman"/>
          <w:sz w:val="24"/>
          <w:szCs w:val="24"/>
        </w:rPr>
      </w:pPr>
      <w:r w:rsidRPr="00702B83">
        <w:rPr>
          <w:rFonts w:ascii="Times New Roman" w:hAnsi="Times New Roman" w:cs="Times New Roman"/>
          <w:sz w:val="24"/>
          <w:szCs w:val="24"/>
        </w:rPr>
        <w:t>Community project funding cannot be used for construction (other than a limited amount of renovation necessary to carry out a funded project).</w:t>
      </w:r>
    </w:p>
    <w:p w14:paraId="174FF3AE" w14:textId="71441F38" w:rsidR="00702B83" w:rsidRDefault="00702B83" w:rsidP="00E42813">
      <w:pPr>
        <w:rPr>
          <w:rFonts w:ascii="Times New Roman" w:hAnsi="Times New Roman" w:cs="Times New Roman"/>
          <w:sz w:val="24"/>
          <w:szCs w:val="24"/>
        </w:rPr>
      </w:pPr>
    </w:p>
    <w:p w14:paraId="5D6E8C58" w14:textId="750B0679" w:rsidR="00702B83" w:rsidRDefault="00702B83" w:rsidP="00E42813">
      <w:pPr>
        <w:rPr>
          <w:rFonts w:ascii="Times New Roman" w:hAnsi="Times New Roman" w:cs="Times New Roman"/>
          <w:sz w:val="24"/>
          <w:szCs w:val="24"/>
        </w:rPr>
      </w:pPr>
    </w:p>
    <w:p w14:paraId="43044F7C" w14:textId="176A27E2" w:rsidR="00702B83" w:rsidRDefault="00702B83" w:rsidP="00E42813">
      <w:pPr>
        <w:rPr>
          <w:rFonts w:ascii="Times New Roman" w:hAnsi="Times New Roman" w:cs="Times New Roman"/>
          <w:sz w:val="24"/>
          <w:szCs w:val="24"/>
        </w:rPr>
      </w:pPr>
    </w:p>
    <w:p w14:paraId="5E88C8CA" w14:textId="53D96876" w:rsidR="00702B83" w:rsidRDefault="00702B83" w:rsidP="00E42813">
      <w:pPr>
        <w:rPr>
          <w:rFonts w:ascii="Times New Roman" w:hAnsi="Times New Roman" w:cs="Times New Roman"/>
          <w:sz w:val="24"/>
          <w:szCs w:val="24"/>
        </w:rPr>
      </w:pPr>
    </w:p>
    <w:p w14:paraId="56895CD8" w14:textId="77777777" w:rsidR="001F717A" w:rsidRDefault="001F717A" w:rsidP="00E42813">
      <w:pPr>
        <w:rPr>
          <w:rFonts w:ascii="Times New Roman" w:hAnsi="Times New Roman" w:cs="Times New Roman"/>
          <w:sz w:val="24"/>
          <w:szCs w:val="24"/>
        </w:rPr>
      </w:pPr>
    </w:p>
    <w:p w14:paraId="4785CB9E" w14:textId="2F527E03" w:rsidR="00702B83" w:rsidRDefault="00702B83" w:rsidP="00E42813">
      <w:pPr>
        <w:rPr>
          <w:rFonts w:ascii="Times New Roman" w:hAnsi="Times New Roman" w:cs="Times New Roman"/>
          <w:sz w:val="24"/>
          <w:szCs w:val="24"/>
        </w:rPr>
      </w:pPr>
    </w:p>
    <w:p w14:paraId="0AB8FD47" w14:textId="77777777" w:rsidR="001F717A" w:rsidRDefault="001F717A" w:rsidP="00E42813">
      <w:pPr>
        <w:rPr>
          <w:rFonts w:ascii="Times New Roman" w:hAnsi="Times New Roman" w:cs="Times New Roman"/>
          <w:sz w:val="24"/>
          <w:szCs w:val="24"/>
        </w:rPr>
      </w:pPr>
    </w:p>
    <w:p w14:paraId="666B292B" w14:textId="77777777" w:rsidR="00702B83" w:rsidRPr="00E42813" w:rsidRDefault="00702B83" w:rsidP="00702B8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u w:val="single"/>
        </w:rPr>
        <w:lastRenderedPageBreak/>
        <w:t>Labor, Health and Human Services, Education and Related Agencies Subcommittee</w:t>
      </w:r>
      <w:r>
        <w:rPr>
          <w:rFonts w:ascii="Times New Roman" w:hAnsi="Times New Roman" w:cs="Times New Roman"/>
          <w:b/>
          <w:bCs/>
          <w:color w:val="000000"/>
          <w:sz w:val="24"/>
          <w:szCs w:val="24"/>
        </w:rPr>
        <w:t>:</w:t>
      </w:r>
    </w:p>
    <w:p w14:paraId="3817515B" w14:textId="17EB160A" w:rsidR="00702B83" w:rsidRDefault="00702B83" w:rsidP="00702B83">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rPr>
        <w:t>Department of</w:t>
      </w:r>
      <w:r>
        <w:rPr>
          <w:rFonts w:ascii="Times New Roman" w:hAnsi="Times New Roman" w:cs="Times New Roman"/>
          <w:b/>
          <w:bCs/>
          <w:color w:val="000000"/>
          <w:sz w:val="24"/>
          <w:szCs w:val="24"/>
        </w:rPr>
        <w:t xml:space="preserve"> Education</w:t>
      </w:r>
    </w:p>
    <w:p w14:paraId="0F9A4D87" w14:textId="7F1E83F0" w:rsidR="00702B83" w:rsidRPr="001F717A" w:rsidRDefault="00702B83" w:rsidP="001F717A">
      <w:pPr>
        <w:jc w:val="center"/>
        <w:rPr>
          <w:rFonts w:ascii="Times New Roman" w:hAnsi="Times New Roman" w:cs="Times New Roman"/>
          <w:b/>
          <w:bCs/>
          <w:i/>
          <w:iCs/>
          <w:sz w:val="28"/>
          <w:szCs w:val="28"/>
        </w:rPr>
      </w:pPr>
      <w:r w:rsidRPr="001F717A">
        <w:rPr>
          <w:rFonts w:ascii="Times New Roman" w:hAnsi="Times New Roman" w:cs="Times New Roman"/>
          <w:b/>
          <w:bCs/>
          <w:i/>
          <w:iCs/>
          <w:sz w:val="28"/>
          <w:szCs w:val="28"/>
        </w:rPr>
        <w:t>Elementary and Secondary Education</w:t>
      </w:r>
    </w:p>
    <w:p w14:paraId="2D9CE6EC" w14:textId="77777777" w:rsidR="00702B83" w:rsidRDefault="00702B83" w:rsidP="00702B83">
      <w:pPr>
        <w:rPr>
          <w:rFonts w:ascii="Times New Roman" w:hAnsi="Times New Roman" w:cs="Times New Roman"/>
          <w:b/>
          <w:bCs/>
          <w:sz w:val="24"/>
          <w:szCs w:val="24"/>
        </w:rPr>
      </w:pPr>
      <w:r>
        <w:rPr>
          <w:rFonts w:ascii="Times New Roman" w:hAnsi="Times New Roman" w:cs="Times New Roman"/>
          <w:b/>
          <w:bCs/>
          <w:sz w:val="24"/>
          <w:szCs w:val="24"/>
        </w:rPr>
        <w:t>Program Description:</w:t>
      </w:r>
    </w:p>
    <w:p w14:paraId="24EC3F65" w14:textId="77777777" w:rsidR="00B56B28" w:rsidRDefault="00B56B28" w:rsidP="00702B83">
      <w:pPr>
        <w:rPr>
          <w:rFonts w:ascii="Times New Roman" w:hAnsi="Times New Roman" w:cs="Times New Roman"/>
          <w:sz w:val="24"/>
          <w:szCs w:val="24"/>
        </w:rPr>
      </w:pPr>
      <w:r w:rsidRPr="00B56B28">
        <w:rPr>
          <w:rFonts w:ascii="Times New Roman" w:hAnsi="Times New Roman" w:cs="Times New Roman"/>
          <w:sz w:val="24"/>
          <w:szCs w:val="24"/>
        </w:rPr>
        <w:t>The mission of the Office of Elementary and Secondary Education (OESE) is to empower States, districts, and other organizations to meet the diverse needs of every student by providing leadership, technical assistance, and financial support.</w:t>
      </w:r>
    </w:p>
    <w:p w14:paraId="5FFB362C" w14:textId="4267D892" w:rsidR="00702B83" w:rsidRPr="00702B83" w:rsidRDefault="00702B83" w:rsidP="00702B83">
      <w:pPr>
        <w:rPr>
          <w:rFonts w:ascii="Times New Roman" w:hAnsi="Times New Roman" w:cs="Times New Roman"/>
          <w:b/>
          <w:bCs/>
          <w:sz w:val="28"/>
          <w:szCs w:val="28"/>
        </w:rPr>
      </w:pPr>
      <w:r w:rsidRPr="008547D0">
        <w:rPr>
          <w:rFonts w:ascii="Times New Roman" w:hAnsi="Times New Roman" w:cs="Times New Roman"/>
          <w:b/>
          <w:bCs/>
          <w:sz w:val="24"/>
          <w:szCs w:val="24"/>
        </w:rPr>
        <w:t>General Guidance:</w:t>
      </w:r>
    </w:p>
    <w:p w14:paraId="685AAE30" w14:textId="79D945FE" w:rsidR="00B56B28" w:rsidRDefault="00B56B28" w:rsidP="00E42813">
      <w:pPr>
        <w:rPr>
          <w:rFonts w:ascii="Times New Roman" w:hAnsi="Times New Roman" w:cs="Times New Roman"/>
          <w:b/>
          <w:bCs/>
          <w:i/>
          <w:iCs/>
          <w:sz w:val="24"/>
          <w:szCs w:val="24"/>
        </w:rPr>
      </w:pPr>
      <w:r w:rsidRPr="00B56B28">
        <w:rPr>
          <w:rFonts w:ascii="Times New Roman" w:hAnsi="Times New Roman" w:cs="Times New Roman"/>
          <w:b/>
          <w:bCs/>
          <w:i/>
          <w:iCs/>
          <w:sz w:val="24"/>
          <w:szCs w:val="24"/>
        </w:rPr>
        <w:t>Innovation and Improvement</w:t>
      </w:r>
      <w:r>
        <w:rPr>
          <w:rFonts w:ascii="Times New Roman" w:hAnsi="Times New Roman" w:cs="Times New Roman"/>
          <w:b/>
          <w:bCs/>
          <w:i/>
          <w:iCs/>
          <w:sz w:val="24"/>
          <w:szCs w:val="24"/>
        </w:rPr>
        <w:t>:</w:t>
      </w:r>
    </w:p>
    <w:p w14:paraId="083194CE" w14:textId="77777777" w:rsidR="00B56B28" w:rsidRDefault="00B56B28" w:rsidP="00E42813">
      <w:pPr>
        <w:rPr>
          <w:rFonts w:ascii="Times New Roman" w:hAnsi="Times New Roman" w:cs="Times New Roman"/>
          <w:sz w:val="24"/>
          <w:szCs w:val="24"/>
        </w:rPr>
      </w:pPr>
      <w:r w:rsidRPr="00B56B28">
        <w:rPr>
          <w:rFonts w:ascii="Times New Roman" w:hAnsi="Times New Roman" w:cs="Times New Roman"/>
          <w:sz w:val="24"/>
          <w:szCs w:val="24"/>
        </w:rPr>
        <w:t xml:space="preserve">Community project funding for elementary and secondary education should be submitted through the Innovation and Improvement account. Elementary and secondary education community project funding includes instructional services, afterschool centers, curricula development, teacher training, acquisition of books and computers, arts education, social and emotional learning activities, full-service community schools, and early childhood education. In general, the focus of elementary and secondary education community project funding should be providing early childhood or K‐12 educational services. </w:t>
      </w:r>
    </w:p>
    <w:p w14:paraId="65B33947" w14:textId="77777777" w:rsidR="00B56B28" w:rsidRDefault="00B56B28" w:rsidP="00E42813">
      <w:pPr>
        <w:rPr>
          <w:rFonts w:ascii="Times New Roman" w:hAnsi="Times New Roman" w:cs="Times New Roman"/>
          <w:sz w:val="24"/>
          <w:szCs w:val="24"/>
        </w:rPr>
      </w:pPr>
      <w:r w:rsidRPr="00B56B28">
        <w:rPr>
          <w:rFonts w:ascii="Times New Roman" w:hAnsi="Times New Roman" w:cs="Times New Roman"/>
          <w:sz w:val="24"/>
          <w:szCs w:val="24"/>
        </w:rPr>
        <w:t xml:space="preserve">Community project funding to provide and improve special education services at the elementary and secondary levels are also eligible under elementary and secondary education. Community project funding may include early intervention services for infants and toddlers, transition services, and postsecondary education services. </w:t>
      </w:r>
    </w:p>
    <w:p w14:paraId="2363E75E" w14:textId="77777777" w:rsidR="00B56B28" w:rsidRDefault="00B56B28" w:rsidP="00E42813">
      <w:pPr>
        <w:rPr>
          <w:rFonts w:ascii="Times New Roman" w:hAnsi="Times New Roman" w:cs="Times New Roman"/>
          <w:sz w:val="24"/>
          <w:szCs w:val="24"/>
        </w:rPr>
      </w:pPr>
      <w:r w:rsidRPr="00B56B28">
        <w:rPr>
          <w:rFonts w:ascii="Times New Roman" w:hAnsi="Times New Roman" w:cs="Times New Roman"/>
          <w:sz w:val="24"/>
          <w:szCs w:val="24"/>
        </w:rPr>
        <w:t xml:space="preserve">Eligible grantees are state education agencies, school districts, colleges and universities, and other public and private nonprofit entities. Generally, community project funding intended for individual schools is provided to the applicable school district and not directly to the individual school. </w:t>
      </w:r>
    </w:p>
    <w:p w14:paraId="46592EF4" w14:textId="5347DC81" w:rsidR="00702B83" w:rsidRDefault="00B56B28" w:rsidP="00E42813">
      <w:pPr>
        <w:rPr>
          <w:rFonts w:ascii="Times New Roman" w:hAnsi="Times New Roman" w:cs="Times New Roman"/>
          <w:sz w:val="24"/>
          <w:szCs w:val="24"/>
        </w:rPr>
      </w:pPr>
      <w:r w:rsidRPr="00B56B28">
        <w:rPr>
          <w:rFonts w:ascii="Times New Roman" w:hAnsi="Times New Roman" w:cs="Times New Roman"/>
          <w:sz w:val="24"/>
          <w:szCs w:val="24"/>
        </w:rPr>
        <w:t>Community project funding cannot be used for construction or renovation of school buildings, except in the case of minor remodeling required as part of technology upgrades. Daycare and childcare projects that do not include educational services are also not eligibl</w:t>
      </w:r>
      <w:r>
        <w:rPr>
          <w:rFonts w:ascii="Times New Roman" w:hAnsi="Times New Roman" w:cs="Times New Roman"/>
          <w:sz w:val="24"/>
          <w:szCs w:val="24"/>
        </w:rPr>
        <w:t>e.</w:t>
      </w:r>
    </w:p>
    <w:p w14:paraId="06E32127" w14:textId="527B8053" w:rsidR="00B56B28" w:rsidRDefault="00B56B28" w:rsidP="00E42813">
      <w:pPr>
        <w:rPr>
          <w:rFonts w:ascii="Times New Roman" w:hAnsi="Times New Roman" w:cs="Times New Roman"/>
          <w:sz w:val="24"/>
          <w:szCs w:val="24"/>
        </w:rPr>
      </w:pPr>
    </w:p>
    <w:p w14:paraId="66F6E1F7" w14:textId="2847BD90" w:rsidR="00B56B28" w:rsidRDefault="00B56B28" w:rsidP="00E42813">
      <w:pPr>
        <w:rPr>
          <w:rFonts w:ascii="Times New Roman" w:hAnsi="Times New Roman" w:cs="Times New Roman"/>
          <w:sz w:val="24"/>
          <w:szCs w:val="24"/>
        </w:rPr>
      </w:pPr>
    </w:p>
    <w:p w14:paraId="63400850" w14:textId="2A8BDE73" w:rsidR="00B56B28" w:rsidRDefault="00B56B28" w:rsidP="00E42813">
      <w:pPr>
        <w:rPr>
          <w:rFonts w:ascii="Times New Roman" w:hAnsi="Times New Roman" w:cs="Times New Roman"/>
          <w:sz w:val="24"/>
          <w:szCs w:val="24"/>
        </w:rPr>
      </w:pPr>
    </w:p>
    <w:p w14:paraId="52E19F25" w14:textId="34A31F37" w:rsidR="00B56B28" w:rsidRDefault="00B56B28" w:rsidP="00E42813">
      <w:pPr>
        <w:rPr>
          <w:rFonts w:ascii="Times New Roman" w:hAnsi="Times New Roman" w:cs="Times New Roman"/>
          <w:sz w:val="24"/>
          <w:szCs w:val="24"/>
        </w:rPr>
      </w:pPr>
    </w:p>
    <w:p w14:paraId="70F15379" w14:textId="751C48A2" w:rsidR="00B56B28" w:rsidRDefault="00B56B28" w:rsidP="00E42813">
      <w:pPr>
        <w:rPr>
          <w:rFonts w:ascii="Times New Roman" w:hAnsi="Times New Roman" w:cs="Times New Roman"/>
          <w:sz w:val="24"/>
          <w:szCs w:val="24"/>
        </w:rPr>
      </w:pPr>
    </w:p>
    <w:p w14:paraId="591B5C78" w14:textId="75D94B81" w:rsidR="00B56B28" w:rsidRDefault="00B56B28" w:rsidP="00E42813">
      <w:pPr>
        <w:rPr>
          <w:rFonts w:ascii="Times New Roman" w:hAnsi="Times New Roman" w:cs="Times New Roman"/>
          <w:sz w:val="24"/>
          <w:szCs w:val="24"/>
        </w:rPr>
      </w:pPr>
    </w:p>
    <w:p w14:paraId="2C329557" w14:textId="77777777" w:rsidR="001F717A" w:rsidRDefault="001F717A" w:rsidP="00E42813">
      <w:pPr>
        <w:rPr>
          <w:rFonts w:ascii="Times New Roman" w:hAnsi="Times New Roman" w:cs="Times New Roman"/>
          <w:sz w:val="24"/>
          <w:szCs w:val="24"/>
        </w:rPr>
      </w:pPr>
    </w:p>
    <w:p w14:paraId="6F5C0E7A" w14:textId="77777777" w:rsidR="00B56B28" w:rsidRPr="00E42813" w:rsidRDefault="00B56B28" w:rsidP="00B56B28">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u w:val="single"/>
        </w:rPr>
        <w:lastRenderedPageBreak/>
        <w:t>Labor, Health and Human Services, Education and Related Agencies Subcommittee</w:t>
      </w:r>
      <w:r>
        <w:rPr>
          <w:rFonts w:ascii="Times New Roman" w:hAnsi="Times New Roman" w:cs="Times New Roman"/>
          <w:b/>
          <w:bCs/>
          <w:color w:val="000000"/>
          <w:sz w:val="24"/>
          <w:szCs w:val="24"/>
        </w:rPr>
        <w:t>:</w:t>
      </w:r>
    </w:p>
    <w:p w14:paraId="39A447D2" w14:textId="77777777" w:rsidR="00B56B28" w:rsidRDefault="00B56B28" w:rsidP="00B56B28">
      <w:pPr>
        <w:jc w:val="center"/>
        <w:rPr>
          <w:rFonts w:ascii="Times New Roman" w:hAnsi="Times New Roman" w:cs="Times New Roman"/>
          <w:b/>
          <w:bCs/>
          <w:color w:val="000000"/>
          <w:sz w:val="24"/>
          <w:szCs w:val="24"/>
        </w:rPr>
      </w:pPr>
      <w:r w:rsidRPr="00E42813">
        <w:rPr>
          <w:rFonts w:ascii="Times New Roman" w:hAnsi="Times New Roman" w:cs="Times New Roman"/>
          <w:b/>
          <w:bCs/>
          <w:color w:val="000000"/>
          <w:sz w:val="24"/>
          <w:szCs w:val="24"/>
        </w:rPr>
        <w:t>Department of</w:t>
      </w:r>
      <w:r>
        <w:rPr>
          <w:rFonts w:ascii="Times New Roman" w:hAnsi="Times New Roman" w:cs="Times New Roman"/>
          <w:b/>
          <w:bCs/>
          <w:color w:val="000000"/>
          <w:sz w:val="24"/>
          <w:szCs w:val="24"/>
        </w:rPr>
        <w:t xml:space="preserve"> Education</w:t>
      </w:r>
    </w:p>
    <w:p w14:paraId="1AB30497" w14:textId="77777777" w:rsidR="00B56B28" w:rsidRPr="001F717A" w:rsidRDefault="00B56B28" w:rsidP="001F717A">
      <w:pPr>
        <w:jc w:val="center"/>
        <w:rPr>
          <w:rFonts w:ascii="Times New Roman" w:hAnsi="Times New Roman" w:cs="Times New Roman"/>
          <w:b/>
          <w:bCs/>
          <w:i/>
          <w:iCs/>
          <w:sz w:val="28"/>
          <w:szCs w:val="28"/>
        </w:rPr>
      </w:pPr>
      <w:r w:rsidRPr="001F717A">
        <w:rPr>
          <w:rFonts w:ascii="Times New Roman" w:hAnsi="Times New Roman" w:cs="Times New Roman"/>
          <w:b/>
          <w:bCs/>
          <w:i/>
          <w:iCs/>
          <w:sz w:val="28"/>
          <w:szCs w:val="28"/>
        </w:rPr>
        <w:t>Postsecondary Education</w:t>
      </w:r>
    </w:p>
    <w:p w14:paraId="295AD6EE" w14:textId="268D6D9E" w:rsidR="00B56B28" w:rsidRDefault="00B56B28" w:rsidP="00B56B28">
      <w:pPr>
        <w:rPr>
          <w:rFonts w:ascii="Times New Roman" w:hAnsi="Times New Roman" w:cs="Times New Roman"/>
          <w:b/>
          <w:bCs/>
          <w:sz w:val="24"/>
          <w:szCs w:val="24"/>
        </w:rPr>
      </w:pPr>
      <w:r>
        <w:rPr>
          <w:rFonts w:ascii="Times New Roman" w:hAnsi="Times New Roman" w:cs="Times New Roman"/>
          <w:b/>
          <w:bCs/>
          <w:sz w:val="24"/>
          <w:szCs w:val="24"/>
        </w:rPr>
        <w:t>Program Description:</w:t>
      </w:r>
    </w:p>
    <w:p w14:paraId="7FADECEA" w14:textId="414B2E30" w:rsidR="001F717A" w:rsidRDefault="001F717A" w:rsidP="00B56B28">
      <w:pPr>
        <w:rPr>
          <w:rFonts w:ascii="Times New Roman" w:hAnsi="Times New Roman" w:cs="Times New Roman"/>
          <w:sz w:val="24"/>
          <w:szCs w:val="24"/>
        </w:rPr>
      </w:pPr>
      <w:r>
        <w:rPr>
          <w:rFonts w:ascii="Times New Roman" w:hAnsi="Times New Roman" w:cs="Times New Roman"/>
          <w:sz w:val="24"/>
          <w:szCs w:val="24"/>
        </w:rPr>
        <w:t xml:space="preserve">The </w:t>
      </w:r>
      <w:r w:rsidRPr="001F717A">
        <w:rPr>
          <w:rFonts w:ascii="Times New Roman" w:hAnsi="Times New Roman" w:cs="Times New Roman"/>
          <w:sz w:val="24"/>
          <w:szCs w:val="24"/>
        </w:rPr>
        <w:t>O</w:t>
      </w:r>
      <w:r>
        <w:rPr>
          <w:rFonts w:ascii="Times New Roman" w:hAnsi="Times New Roman" w:cs="Times New Roman"/>
          <w:sz w:val="24"/>
          <w:szCs w:val="24"/>
        </w:rPr>
        <w:t xml:space="preserve">ffice of </w:t>
      </w:r>
      <w:r w:rsidRPr="001F717A">
        <w:rPr>
          <w:rFonts w:ascii="Times New Roman" w:hAnsi="Times New Roman" w:cs="Times New Roman"/>
          <w:sz w:val="24"/>
          <w:szCs w:val="24"/>
        </w:rPr>
        <w:t>P</w:t>
      </w:r>
      <w:r>
        <w:rPr>
          <w:rFonts w:ascii="Times New Roman" w:hAnsi="Times New Roman" w:cs="Times New Roman"/>
          <w:sz w:val="24"/>
          <w:szCs w:val="24"/>
        </w:rPr>
        <w:t xml:space="preserve">ostsecondary </w:t>
      </w:r>
      <w:r w:rsidRPr="001F717A">
        <w:rPr>
          <w:rFonts w:ascii="Times New Roman" w:hAnsi="Times New Roman" w:cs="Times New Roman"/>
          <w:sz w:val="24"/>
          <w:szCs w:val="24"/>
        </w:rPr>
        <w:t>E</w:t>
      </w:r>
      <w:r>
        <w:rPr>
          <w:rFonts w:ascii="Times New Roman" w:hAnsi="Times New Roman" w:cs="Times New Roman"/>
          <w:sz w:val="24"/>
          <w:szCs w:val="24"/>
        </w:rPr>
        <w:t>ducation (OPE)</w:t>
      </w:r>
      <w:r w:rsidRPr="001F717A">
        <w:rPr>
          <w:rFonts w:ascii="Times New Roman" w:hAnsi="Times New Roman" w:cs="Times New Roman"/>
          <w:sz w:val="24"/>
          <w:szCs w:val="24"/>
        </w:rPr>
        <w:t xml:space="preserve"> works to strengthen the capacity of colleges and universities to promote reform, innovation and improvement in postsecondary education, promote and expand access to postsecondary education and increase college completion rates for America’s students, and broaden global competencies that drive the economic success and competitiveness of our Nation.</w:t>
      </w:r>
    </w:p>
    <w:p w14:paraId="60898230" w14:textId="3CBED2E8" w:rsidR="00B56B28" w:rsidRPr="00702B83" w:rsidRDefault="00B56B28" w:rsidP="00B56B28">
      <w:pPr>
        <w:rPr>
          <w:rFonts w:ascii="Times New Roman" w:hAnsi="Times New Roman" w:cs="Times New Roman"/>
          <w:b/>
          <w:bCs/>
          <w:sz w:val="28"/>
          <w:szCs w:val="28"/>
        </w:rPr>
      </w:pPr>
      <w:r w:rsidRPr="008547D0">
        <w:rPr>
          <w:rFonts w:ascii="Times New Roman" w:hAnsi="Times New Roman" w:cs="Times New Roman"/>
          <w:b/>
          <w:bCs/>
          <w:sz w:val="24"/>
          <w:szCs w:val="24"/>
        </w:rPr>
        <w:t>General Guidance:</w:t>
      </w:r>
    </w:p>
    <w:p w14:paraId="165454F0" w14:textId="4D04C596" w:rsidR="00B56B28" w:rsidRDefault="00B56B28" w:rsidP="00B56B28">
      <w:pPr>
        <w:rPr>
          <w:rFonts w:ascii="Times New Roman" w:hAnsi="Times New Roman" w:cs="Times New Roman"/>
          <w:b/>
          <w:bCs/>
          <w:i/>
          <w:iCs/>
          <w:sz w:val="24"/>
          <w:szCs w:val="24"/>
        </w:rPr>
      </w:pPr>
      <w:r w:rsidRPr="00B56B28">
        <w:rPr>
          <w:rFonts w:ascii="Times New Roman" w:hAnsi="Times New Roman" w:cs="Times New Roman"/>
          <w:b/>
          <w:bCs/>
          <w:i/>
          <w:iCs/>
          <w:sz w:val="24"/>
          <w:szCs w:val="24"/>
        </w:rPr>
        <w:t>Fund for the Improvement of Postsecondary Education (FIPSE)</w:t>
      </w:r>
      <w:r>
        <w:rPr>
          <w:rFonts w:ascii="Times New Roman" w:hAnsi="Times New Roman" w:cs="Times New Roman"/>
          <w:b/>
          <w:bCs/>
          <w:i/>
          <w:iCs/>
          <w:sz w:val="24"/>
          <w:szCs w:val="24"/>
        </w:rPr>
        <w:t>:</w:t>
      </w:r>
    </w:p>
    <w:p w14:paraId="23EE368A" w14:textId="77777777" w:rsidR="00B56B28" w:rsidRDefault="00B56B28" w:rsidP="00B56B28">
      <w:pPr>
        <w:rPr>
          <w:rFonts w:ascii="Times New Roman" w:hAnsi="Times New Roman" w:cs="Times New Roman"/>
          <w:sz w:val="24"/>
          <w:szCs w:val="24"/>
        </w:rPr>
      </w:pPr>
      <w:r w:rsidRPr="00B56B28">
        <w:rPr>
          <w:rFonts w:ascii="Times New Roman" w:hAnsi="Times New Roman" w:cs="Times New Roman"/>
          <w:sz w:val="24"/>
          <w:szCs w:val="24"/>
        </w:rPr>
        <w:t xml:space="preserve">Community project funding can be designated under this heading for a wide variety of higher education projects. Generally, community project funding should focus on improving access to, or the quality of, postsecondary education. </w:t>
      </w:r>
      <w:r w:rsidRPr="008E5119">
        <w:rPr>
          <w:rFonts w:ascii="Times New Roman" w:hAnsi="Times New Roman" w:cs="Times New Roman"/>
          <w:sz w:val="24"/>
          <w:szCs w:val="24"/>
          <w:u w:val="single"/>
          <w:rPrChange w:id="0" w:author="Harper, Bill" w:date="2021-03-24T14:34:00Z">
            <w:rPr>
              <w:rFonts w:ascii="Times New Roman" w:hAnsi="Times New Roman" w:cs="Times New Roman"/>
              <w:sz w:val="24"/>
              <w:szCs w:val="24"/>
            </w:rPr>
          </w:rPrChange>
        </w:rPr>
        <w:t>Community project funding cannot be used for construction or renovation of academic buildings</w:t>
      </w:r>
      <w:r w:rsidRPr="00B56B28">
        <w:rPr>
          <w:rFonts w:ascii="Times New Roman" w:hAnsi="Times New Roman" w:cs="Times New Roman"/>
          <w:sz w:val="24"/>
          <w:szCs w:val="24"/>
        </w:rPr>
        <w:t xml:space="preserve">, except in the case of minor remodeling required as part of technology upgrades. </w:t>
      </w:r>
    </w:p>
    <w:p w14:paraId="4A7C5F3B" w14:textId="77777777" w:rsidR="00B56B28" w:rsidRDefault="00B56B28" w:rsidP="00B56B28">
      <w:pPr>
        <w:rPr>
          <w:rFonts w:ascii="Times New Roman" w:hAnsi="Times New Roman" w:cs="Times New Roman"/>
          <w:sz w:val="24"/>
          <w:szCs w:val="24"/>
        </w:rPr>
      </w:pPr>
      <w:r w:rsidRPr="00B56B28">
        <w:rPr>
          <w:rFonts w:ascii="Times New Roman" w:hAnsi="Times New Roman" w:cs="Times New Roman"/>
          <w:sz w:val="24"/>
          <w:szCs w:val="24"/>
        </w:rPr>
        <w:t xml:space="preserve">Examples of the types of projects that can be funded under FIPSE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school districts, and establish research and training centers. </w:t>
      </w:r>
    </w:p>
    <w:p w14:paraId="4B1CEFD2" w14:textId="205E25AA" w:rsidR="00B56B28" w:rsidRDefault="00B56B28" w:rsidP="00B56B28">
      <w:pPr>
        <w:rPr>
          <w:rFonts w:ascii="Times New Roman" w:hAnsi="Times New Roman" w:cs="Times New Roman"/>
          <w:sz w:val="24"/>
          <w:szCs w:val="24"/>
        </w:rPr>
      </w:pPr>
      <w:r w:rsidRPr="00B56B28">
        <w:rPr>
          <w:rFonts w:ascii="Times New Roman" w:hAnsi="Times New Roman" w:cs="Times New Roman"/>
          <w:sz w:val="24"/>
          <w:szCs w:val="24"/>
        </w:rPr>
        <w:t xml:space="preserve">Grantees are usually colleges and </w:t>
      </w:r>
      <w:proofErr w:type="gramStart"/>
      <w:r w:rsidRPr="00B56B28">
        <w:rPr>
          <w:rFonts w:ascii="Times New Roman" w:hAnsi="Times New Roman" w:cs="Times New Roman"/>
          <w:sz w:val="24"/>
          <w:szCs w:val="24"/>
        </w:rPr>
        <w:t>universities, but</w:t>
      </w:r>
      <w:proofErr w:type="gramEnd"/>
      <w:r w:rsidRPr="00B56B28">
        <w:rPr>
          <w:rFonts w:ascii="Times New Roman" w:hAnsi="Times New Roman" w:cs="Times New Roman"/>
          <w:sz w:val="24"/>
          <w:szCs w:val="24"/>
        </w:rPr>
        <w:t xml:space="preserve"> may include other public and private nonprofit organizations.</w:t>
      </w:r>
    </w:p>
    <w:p w14:paraId="56D7AC52" w14:textId="50F50D26" w:rsidR="00B56B28" w:rsidRDefault="00B56B28" w:rsidP="00B56B28">
      <w:pPr>
        <w:rPr>
          <w:rFonts w:ascii="Times New Roman" w:hAnsi="Times New Roman" w:cs="Times New Roman"/>
          <w:b/>
          <w:bCs/>
          <w:sz w:val="24"/>
          <w:szCs w:val="24"/>
        </w:rPr>
      </w:pPr>
      <w:r w:rsidRPr="00B56B28">
        <w:rPr>
          <w:rFonts w:ascii="Times New Roman" w:hAnsi="Times New Roman" w:cs="Times New Roman"/>
          <w:b/>
          <w:bCs/>
          <w:sz w:val="24"/>
          <w:szCs w:val="24"/>
        </w:rPr>
        <w:t>Limitations on Education-Related Community Project Funding</w:t>
      </w:r>
      <w:r>
        <w:rPr>
          <w:rFonts w:ascii="Times New Roman" w:hAnsi="Times New Roman" w:cs="Times New Roman"/>
          <w:b/>
          <w:bCs/>
          <w:sz w:val="24"/>
          <w:szCs w:val="24"/>
        </w:rPr>
        <w:t>:</w:t>
      </w:r>
    </w:p>
    <w:p w14:paraId="64065773" w14:textId="64E7EA7B" w:rsidR="00B56B28" w:rsidRPr="00B56B28" w:rsidRDefault="00B56B28" w:rsidP="00B56B28">
      <w:pPr>
        <w:rPr>
          <w:rFonts w:ascii="Times New Roman" w:hAnsi="Times New Roman" w:cs="Times New Roman"/>
          <w:sz w:val="24"/>
          <w:szCs w:val="24"/>
        </w:rPr>
      </w:pPr>
      <w:r w:rsidRPr="00B56B28">
        <w:rPr>
          <w:rFonts w:ascii="Times New Roman" w:hAnsi="Times New Roman" w:cs="Times New Roman"/>
          <w:sz w:val="24"/>
          <w:szCs w:val="24"/>
        </w:rPr>
        <w:t xml:space="preserve">Again, except where specifically authorized, community project funding cannot be used for construction (or the acquisition of property) or renovation of buildings. In addition, grantees may not restrict participants based on race, </w:t>
      </w:r>
      <w:proofErr w:type="gramStart"/>
      <w:r w:rsidRPr="00B56B28">
        <w:rPr>
          <w:rFonts w:ascii="Times New Roman" w:hAnsi="Times New Roman" w:cs="Times New Roman"/>
          <w:sz w:val="24"/>
          <w:szCs w:val="24"/>
        </w:rPr>
        <w:t>ethnicity</w:t>
      </w:r>
      <w:proofErr w:type="gramEnd"/>
      <w:r w:rsidRPr="00B56B28">
        <w:rPr>
          <w:rFonts w:ascii="Times New Roman" w:hAnsi="Times New Roman" w:cs="Times New Roman"/>
          <w:sz w:val="24"/>
          <w:szCs w:val="24"/>
        </w:rPr>
        <w:t xml:space="preserve"> or gender. Finally, recipients of community project funding may not sub-grant to other organizations or agencies.</w:t>
      </w:r>
    </w:p>
    <w:p w14:paraId="5A9A5FDA" w14:textId="77777777" w:rsidR="00B56B28" w:rsidRPr="00B56B28" w:rsidRDefault="00B56B28" w:rsidP="00E42813">
      <w:pPr>
        <w:rPr>
          <w:rFonts w:ascii="Times New Roman" w:hAnsi="Times New Roman" w:cs="Times New Roman"/>
          <w:b/>
          <w:bCs/>
          <w:i/>
          <w:iCs/>
          <w:sz w:val="24"/>
          <w:szCs w:val="24"/>
        </w:rPr>
      </w:pPr>
    </w:p>
    <w:sectPr w:rsidR="00B56B28" w:rsidRPr="00B56B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2A2F" w14:textId="77777777" w:rsidR="00FB3E84" w:rsidRDefault="00FB3E84" w:rsidP="00E42813">
      <w:pPr>
        <w:spacing w:after="0" w:line="240" w:lineRule="auto"/>
      </w:pPr>
      <w:r>
        <w:separator/>
      </w:r>
    </w:p>
  </w:endnote>
  <w:endnote w:type="continuationSeparator" w:id="0">
    <w:p w14:paraId="65E56C56" w14:textId="77777777" w:rsidR="00FB3E84" w:rsidRDefault="00FB3E84" w:rsidP="00E4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021590"/>
      <w:docPartObj>
        <w:docPartGallery w:val="Page Numbers (Bottom of Page)"/>
        <w:docPartUnique/>
      </w:docPartObj>
    </w:sdtPr>
    <w:sdtEndPr>
      <w:rPr>
        <w:noProof/>
      </w:rPr>
    </w:sdtEndPr>
    <w:sdtContent>
      <w:p w14:paraId="5EDB2192" w14:textId="7F985B7C" w:rsidR="001F717A" w:rsidRDefault="001F7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629B3" w14:textId="77777777" w:rsidR="001F717A" w:rsidRDefault="001F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61C3" w14:textId="77777777" w:rsidR="00FB3E84" w:rsidRDefault="00FB3E84" w:rsidP="00E42813">
      <w:pPr>
        <w:spacing w:after="0" w:line="240" w:lineRule="auto"/>
      </w:pPr>
      <w:r>
        <w:separator/>
      </w:r>
    </w:p>
  </w:footnote>
  <w:footnote w:type="continuationSeparator" w:id="0">
    <w:p w14:paraId="523E1BB6" w14:textId="77777777" w:rsidR="00FB3E84" w:rsidRDefault="00FB3E84" w:rsidP="00E4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F368" w14:textId="77777777" w:rsidR="00E42813" w:rsidRDefault="00E42813" w:rsidP="00E42813">
    <w:pPr>
      <w:pStyle w:val="Header"/>
    </w:pPr>
    <w:r>
      <w:t>Community Project Funding Request Guidance</w:t>
    </w:r>
    <w:r>
      <w:tab/>
    </w:r>
    <w:r>
      <w:ptab w:relativeTo="margin" w:alignment="center" w:leader="none"/>
    </w:r>
    <w:r>
      <w:t>Congresswoman Betty McCollum (DFL, MN-04)</w:t>
    </w:r>
  </w:p>
  <w:p w14:paraId="31148927" w14:textId="77777777" w:rsidR="00E42813" w:rsidRDefault="00E4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17F"/>
    <w:multiLevelType w:val="hybridMultilevel"/>
    <w:tmpl w:val="86E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0756"/>
    <w:multiLevelType w:val="hybridMultilevel"/>
    <w:tmpl w:val="9B105B8E"/>
    <w:lvl w:ilvl="0" w:tplc="7B3C4856">
      <w:start w:val="1"/>
      <w:numFmt w:val="decimal"/>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per, Bill">
    <w15:presenceInfo w15:providerId="AD" w15:userId="S::Bill.Harper@mail.house.gov::60bc116a-56c3-4de1-99d7-65a6ddfd2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3"/>
    <w:rsid w:val="000E68FA"/>
    <w:rsid w:val="001A1A66"/>
    <w:rsid w:val="001F717A"/>
    <w:rsid w:val="002A6A64"/>
    <w:rsid w:val="00353AB7"/>
    <w:rsid w:val="006478D4"/>
    <w:rsid w:val="00702B83"/>
    <w:rsid w:val="008547D0"/>
    <w:rsid w:val="008E5119"/>
    <w:rsid w:val="00AB5757"/>
    <w:rsid w:val="00B56B28"/>
    <w:rsid w:val="00DC7F61"/>
    <w:rsid w:val="00E07010"/>
    <w:rsid w:val="00E42813"/>
    <w:rsid w:val="00F41AF3"/>
    <w:rsid w:val="00FB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ED11"/>
  <w15:chartTrackingRefBased/>
  <w15:docId w15:val="{3D56E45C-2AC9-44EA-84E0-2296B88D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13"/>
  </w:style>
  <w:style w:type="paragraph" w:styleId="Footer">
    <w:name w:val="footer"/>
    <w:basedOn w:val="Normal"/>
    <w:link w:val="FooterChar"/>
    <w:uiPriority w:val="99"/>
    <w:unhideWhenUsed/>
    <w:rsid w:val="00E4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13"/>
  </w:style>
  <w:style w:type="character" w:styleId="Hyperlink">
    <w:name w:val="Hyperlink"/>
    <w:basedOn w:val="DefaultParagraphFont"/>
    <w:uiPriority w:val="99"/>
    <w:unhideWhenUsed/>
    <w:rsid w:val="001A1A66"/>
    <w:rPr>
      <w:color w:val="0563C1" w:themeColor="hyperlink"/>
      <w:u w:val="single"/>
    </w:rPr>
  </w:style>
  <w:style w:type="character" w:styleId="UnresolvedMention">
    <w:name w:val="Unresolved Mention"/>
    <w:basedOn w:val="DefaultParagraphFont"/>
    <w:uiPriority w:val="99"/>
    <w:semiHidden/>
    <w:unhideWhenUsed/>
    <w:rsid w:val="001A1A66"/>
    <w:rPr>
      <w:color w:val="605E5C"/>
      <w:shd w:val="clear" w:color="auto" w:fill="E1DFDD"/>
    </w:rPr>
  </w:style>
  <w:style w:type="paragraph" w:styleId="ListParagraph">
    <w:name w:val="List Paragraph"/>
    <w:basedOn w:val="Normal"/>
    <w:uiPriority w:val="34"/>
    <w:qFormat/>
    <w:rsid w:val="00702B83"/>
    <w:pPr>
      <w:ind w:left="720"/>
      <w:contextualSpacing/>
    </w:pPr>
  </w:style>
  <w:style w:type="paragraph" w:styleId="BalloonText">
    <w:name w:val="Balloon Text"/>
    <w:basedOn w:val="Normal"/>
    <w:link w:val="BalloonTextChar"/>
    <w:uiPriority w:val="99"/>
    <w:semiHidden/>
    <w:unhideWhenUsed/>
    <w:rsid w:val="00AB5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1530</Words>
  <Characters>8721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Maillet, Patrick</dc:creator>
  <cp:keywords/>
  <dc:description/>
  <cp:lastModifiedBy>Maillet, Patrick</cp:lastModifiedBy>
  <cp:revision>2</cp:revision>
  <dcterms:created xsi:type="dcterms:W3CDTF">2022-03-29T15:29:00Z</dcterms:created>
  <dcterms:modified xsi:type="dcterms:W3CDTF">2022-03-29T15:29:00Z</dcterms:modified>
</cp:coreProperties>
</file>